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C3" w:rsidRPr="005E6495" w:rsidRDefault="00104A81" w:rsidP="00FB1DDF">
      <w:pPr>
        <w:spacing w:after="0"/>
        <w:rPr>
          <w:i/>
        </w:rPr>
      </w:pPr>
      <w:r w:rsidRPr="005E6495">
        <w:rPr>
          <w:i/>
        </w:rPr>
        <w:t xml:space="preserve">Skabelonen </w:t>
      </w:r>
      <w:r w:rsidR="00CC53FC">
        <w:rPr>
          <w:i/>
        </w:rPr>
        <w:t xml:space="preserve">anvendes </w:t>
      </w:r>
      <w:r w:rsidR="003C661A">
        <w:rPr>
          <w:i/>
        </w:rPr>
        <w:t xml:space="preserve">som grundlag for </w:t>
      </w:r>
      <w:r w:rsidR="004C3D2F">
        <w:rPr>
          <w:i/>
        </w:rPr>
        <w:t xml:space="preserve">behandling af </w:t>
      </w:r>
      <w:r w:rsidR="00CC53FC">
        <w:rPr>
          <w:i/>
        </w:rPr>
        <w:t xml:space="preserve">ansøgning i Udvalget vedr. sociale investeringer og efterfølgende </w:t>
      </w:r>
      <w:r w:rsidR="003C661A">
        <w:rPr>
          <w:i/>
        </w:rPr>
        <w:t>politisk behandling af forslag til social investering</w:t>
      </w:r>
      <w:r w:rsidRPr="00E43BE0">
        <w:rPr>
          <w:i/>
        </w:rPr>
        <w:t xml:space="preserve">. </w:t>
      </w:r>
    </w:p>
    <w:p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rsidR="00E779C0" w:rsidRPr="008C4C1B" w:rsidRDefault="00776032" w:rsidP="00451C7E">
            <w:pPr>
              <w:rPr>
                <w:b/>
                <w:bCs/>
                <w:i/>
                <w:iCs/>
              </w:rPr>
            </w:pPr>
            <w:proofErr w:type="spellStart"/>
            <w:r w:rsidRPr="00776032">
              <w:rPr>
                <w:b/>
                <w:bCs/>
              </w:rPr>
              <w:t>Mestring</w:t>
            </w:r>
            <w:proofErr w:type="spellEnd"/>
            <w:r w:rsidRPr="00776032">
              <w:rPr>
                <w:b/>
                <w:bCs/>
              </w:rPr>
              <w:t xml:space="preserve"> af egen livssituation gennem meningsfuldt samvær, fællesskab og aktiviteter</w:t>
            </w:r>
          </w:p>
        </w:tc>
      </w:tr>
      <w:tr w:rsidR="001D4547"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1D4547" w:rsidRPr="005E6495" w:rsidRDefault="001D4547" w:rsidP="00451C7E">
            <w:pPr>
              <w:rPr>
                <w:b/>
              </w:rPr>
            </w:pPr>
            <w:r>
              <w:rPr>
                <w:b/>
              </w:rPr>
              <w:t>Forslagsstiller</w:t>
            </w:r>
            <w:r w:rsidR="006B0068">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rsidR="001D4547" w:rsidRPr="000A71D2" w:rsidRDefault="00776032" w:rsidP="00451C7E">
            <w:r>
              <w:t>Kirkens Korshær, Ringsted Varmestue (Cafe Dagmar), Bøllingsvej 47, 4100 Ringsted</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Sagsnr.  (ESDH/</w:t>
            </w:r>
            <w:proofErr w:type="spellStart"/>
            <w:r w:rsidRPr="005E6495">
              <w:rPr>
                <w:b/>
              </w:rPr>
              <w:t>Acadre</w:t>
            </w:r>
            <w:proofErr w:type="spellEnd"/>
            <w:r w:rsidRPr="005E6495">
              <w:rPr>
                <w:b/>
              </w:rPr>
              <w:t>)</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776032" w:rsidP="00451C7E">
            <w:r>
              <w:t>20/13138</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Udfyldt af</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8C4C1B" w:rsidP="00451C7E">
            <w:r>
              <w:t>ANDM</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794BEA" w:rsidP="00451C7E">
            <w:pPr>
              <w:rPr>
                <w:b/>
              </w:rPr>
            </w:pPr>
            <w:r>
              <w:rPr>
                <w:b/>
              </w:rPr>
              <w:t>Organisatorisk forankring</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8C4C1B" w:rsidP="00794BEA">
            <w:pPr>
              <w:spacing w:after="0" w:line="240" w:lineRule="auto"/>
            </w:pPr>
            <w:r>
              <w:rPr>
                <w:rFonts w:eastAsia="Times New Roman" w:cs="Arial"/>
                <w:i/>
                <w:szCs w:val="20"/>
                <w:lang w:eastAsia="da-DK"/>
              </w:rPr>
              <w:t>SSC</w:t>
            </w:r>
          </w:p>
        </w:tc>
      </w:tr>
      <w:tr w:rsidR="003C661A"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3C661A" w:rsidRPr="005E6495" w:rsidRDefault="003C661A" w:rsidP="00451C7E">
            <w:pPr>
              <w:rPr>
                <w:b/>
              </w:rPr>
            </w:pPr>
            <w:r w:rsidRPr="005E6495">
              <w:rPr>
                <w:b/>
              </w:rPr>
              <w:t>Version / Dato</w:t>
            </w:r>
          </w:p>
        </w:tc>
        <w:tc>
          <w:tcPr>
            <w:tcW w:w="6929" w:type="dxa"/>
            <w:tcBorders>
              <w:top w:val="single" w:sz="4" w:space="0" w:color="auto"/>
              <w:left w:val="single" w:sz="4" w:space="0" w:color="auto"/>
              <w:bottom w:val="single" w:sz="4" w:space="0" w:color="auto"/>
              <w:right w:val="single" w:sz="4" w:space="0" w:color="auto"/>
            </w:tcBorders>
          </w:tcPr>
          <w:p w:rsidR="003C661A" w:rsidRPr="000A71D2" w:rsidRDefault="008C4C1B" w:rsidP="00776032">
            <w:r>
              <w:t xml:space="preserve">1 / </w:t>
            </w:r>
            <w:r w:rsidR="00776032">
              <w:t>10-09-2020</w:t>
            </w:r>
          </w:p>
        </w:tc>
      </w:tr>
    </w:tbl>
    <w:p w:rsidR="00EE1C88" w:rsidRDefault="00EE1C88"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rsidR="00ED3A19" w:rsidRPr="0074495E" w:rsidRDefault="00EE1C88" w:rsidP="00EE1C88">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vedr. o</w:t>
            </w:r>
            <w:r w:rsidR="00E74C46">
              <w:rPr>
                <w:rFonts w:eastAsia="Times New Roman" w:cs="Arial"/>
                <w:b/>
                <w:bCs/>
                <w:sz w:val="24"/>
                <w:szCs w:val="24"/>
                <w:lang w:eastAsia="da-DK"/>
              </w:rPr>
              <w:t>verordnet b</w:t>
            </w:r>
            <w:r w:rsidR="00ED3A19" w:rsidRPr="0074495E">
              <w:rPr>
                <w:rFonts w:eastAsia="Times New Roman" w:cs="Arial"/>
                <w:b/>
                <w:bCs/>
                <w:sz w:val="24"/>
                <w:szCs w:val="24"/>
                <w:lang w:eastAsia="da-DK"/>
              </w:rPr>
              <w:t>eskrivelse af projektet</w:t>
            </w:r>
          </w:p>
        </w:tc>
      </w:tr>
      <w:tr w:rsidR="00A53788" w:rsidRPr="005E6495"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A53788" w:rsidRDefault="00A53788" w:rsidP="0074495E">
            <w:pPr>
              <w:spacing w:after="0" w:line="240" w:lineRule="auto"/>
              <w:rPr>
                <w:rFonts w:eastAsia="Times New Roman" w:cs="Arial"/>
                <w:b/>
                <w:bCs/>
                <w:szCs w:val="20"/>
                <w:lang w:eastAsia="da-DK"/>
              </w:rPr>
            </w:pPr>
            <w:r>
              <w:rPr>
                <w:rFonts w:eastAsia="Times New Roman" w:cs="Arial"/>
                <w:b/>
                <w:bCs/>
                <w:szCs w:val="20"/>
                <w:lang w:eastAsia="da-DK"/>
              </w:rPr>
              <w:t>Målgruppe</w:t>
            </w:r>
          </w:p>
        </w:tc>
        <w:tc>
          <w:tcPr>
            <w:tcW w:w="6940" w:type="dxa"/>
            <w:tcBorders>
              <w:top w:val="single" w:sz="4" w:space="0" w:color="auto"/>
              <w:left w:val="nil"/>
              <w:bottom w:val="single" w:sz="8" w:space="0" w:color="auto"/>
              <w:right w:val="single" w:sz="8" w:space="0" w:color="auto"/>
            </w:tcBorders>
            <w:shd w:val="clear" w:color="auto" w:fill="auto"/>
          </w:tcPr>
          <w:p w:rsidR="00776032" w:rsidRDefault="00776032" w:rsidP="00776032">
            <w:pPr>
              <w:spacing w:after="0" w:line="240" w:lineRule="auto"/>
              <w:rPr>
                <w:rFonts w:eastAsia="Times New Roman" w:cs="Arial"/>
                <w:iCs/>
                <w:szCs w:val="20"/>
                <w:lang w:eastAsia="da-DK"/>
              </w:rPr>
            </w:pPr>
            <w:r w:rsidRPr="0028502D">
              <w:rPr>
                <w:rFonts w:eastAsia="Times New Roman" w:cs="Arial"/>
                <w:iCs/>
                <w:szCs w:val="20"/>
                <w:lang w:eastAsia="da-DK"/>
              </w:rPr>
              <w:t>Målgruppen er udsatte voksne</w:t>
            </w:r>
            <w:r>
              <w:rPr>
                <w:rFonts w:eastAsia="Times New Roman" w:cs="Arial"/>
                <w:iCs/>
                <w:szCs w:val="20"/>
                <w:lang w:eastAsia="da-DK"/>
              </w:rPr>
              <w:t xml:space="preserve"> borgere </w:t>
            </w:r>
            <w:r w:rsidRPr="0028502D">
              <w:rPr>
                <w:rFonts w:eastAsia="Times New Roman" w:cs="Arial"/>
                <w:iCs/>
                <w:szCs w:val="20"/>
                <w:lang w:eastAsia="da-DK"/>
              </w:rPr>
              <w:t>i alderen fra 18 og opefter</w:t>
            </w:r>
            <w:r>
              <w:rPr>
                <w:rFonts w:eastAsia="Times New Roman" w:cs="Arial"/>
                <w:iCs/>
                <w:szCs w:val="20"/>
                <w:lang w:eastAsia="da-DK"/>
              </w:rPr>
              <w:t>.</w:t>
            </w:r>
            <w:r w:rsidRPr="0028502D">
              <w:rPr>
                <w:rFonts w:eastAsia="Times New Roman" w:cs="Arial"/>
                <w:iCs/>
                <w:szCs w:val="20"/>
                <w:lang w:eastAsia="da-DK"/>
              </w:rPr>
              <w:t xml:space="preserve"> </w:t>
            </w:r>
          </w:p>
          <w:p w:rsidR="00776032" w:rsidRDefault="00776032" w:rsidP="00776032">
            <w:pPr>
              <w:spacing w:after="0" w:line="240" w:lineRule="auto"/>
              <w:rPr>
                <w:rFonts w:eastAsia="Times New Roman" w:cs="Arial"/>
                <w:iCs/>
                <w:szCs w:val="20"/>
                <w:lang w:eastAsia="da-DK"/>
              </w:rPr>
            </w:pPr>
          </w:p>
          <w:p w:rsidR="00776032" w:rsidRPr="0028502D" w:rsidRDefault="00776032" w:rsidP="00776032">
            <w:pPr>
              <w:spacing w:after="0" w:line="240" w:lineRule="auto"/>
              <w:rPr>
                <w:rFonts w:eastAsia="Times New Roman" w:cs="Arial"/>
                <w:iCs/>
                <w:szCs w:val="20"/>
                <w:lang w:eastAsia="da-DK"/>
              </w:rPr>
            </w:pPr>
            <w:r w:rsidRPr="0028502D">
              <w:rPr>
                <w:rFonts w:eastAsia="Times New Roman" w:cs="Arial"/>
                <w:iCs/>
                <w:szCs w:val="20"/>
                <w:lang w:eastAsia="da-DK"/>
              </w:rPr>
              <w:t xml:space="preserve">Målgruppen er kendetegnet ved misbrugsproblemer </w:t>
            </w:r>
            <w:r w:rsidR="00710CE5">
              <w:rPr>
                <w:rFonts w:eastAsia="Times New Roman" w:cs="Arial"/>
                <w:iCs/>
                <w:szCs w:val="20"/>
                <w:lang w:eastAsia="da-DK"/>
              </w:rPr>
              <w:t>af</w:t>
            </w:r>
            <w:r w:rsidRPr="0028502D">
              <w:rPr>
                <w:rFonts w:eastAsia="Times New Roman" w:cs="Arial"/>
                <w:iCs/>
                <w:szCs w:val="20"/>
                <w:lang w:eastAsia="da-DK"/>
              </w:rPr>
              <w:t xml:space="preserve"> alkohol og/eller stoffer, psykiske vanskeligheder/diagnose, somatiske lidelse</w:t>
            </w:r>
            <w:r w:rsidR="00710CE5">
              <w:rPr>
                <w:rFonts w:eastAsia="Times New Roman" w:cs="Arial"/>
                <w:iCs/>
                <w:szCs w:val="20"/>
                <w:lang w:eastAsia="da-DK"/>
              </w:rPr>
              <w:t>r</w:t>
            </w:r>
            <w:r w:rsidRPr="0028502D">
              <w:rPr>
                <w:rFonts w:eastAsia="Times New Roman" w:cs="Arial"/>
                <w:iCs/>
                <w:szCs w:val="20"/>
                <w:lang w:eastAsia="da-DK"/>
              </w:rPr>
              <w:t xml:space="preserve">, </w:t>
            </w:r>
            <w:r>
              <w:rPr>
                <w:rFonts w:eastAsia="Times New Roman" w:cs="Arial"/>
                <w:iCs/>
                <w:szCs w:val="20"/>
                <w:lang w:eastAsia="da-DK"/>
              </w:rPr>
              <w:t>hjemløshed</w:t>
            </w:r>
            <w:r w:rsidR="00710CE5">
              <w:rPr>
                <w:rFonts w:eastAsia="Times New Roman" w:cs="Arial"/>
                <w:iCs/>
                <w:szCs w:val="20"/>
                <w:lang w:eastAsia="da-DK"/>
              </w:rPr>
              <w:t xml:space="preserve"> </w:t>
            </w:r>
            <w:r w:rsidRPr="0028502D">
              <w:rPr>
                <w:rFonts w:eastAsia="Times New Roman" w:cs="Arial"/>
                <w:iCs/>
                <w:szCs w:val="20"/>
                <w:lang w:eastAsia="da-DK"/>
              </w:rPr>
              <w:t xml:space="preserve">og en høj grad af ensomhed. For flere er der tale om flere udfordringer og dobbeltdiagnoser. </w:t>
            </w:r>
          </w:p>
          <w:p w:rsidR="00776032" w:rsidRDefault="00776032" w:rsidP="008C4C1B">
            <w:pPr>
              <w:spacing w:after="0" w:line="240" w:lineRule="auto"/>
              <w:rPr>
                <w:rFonts w:eastAsia="Times New Roman" w:cs="Arial"/>
                <w:iCs/>
                <w:szCs w:val="20"/>
                <w:lang w:eastAsia="da-DK"/>
              </w:rPr>
            </w:pPr>
          </w:p>
          <w:p w:rsidR="00776032" w:rsidRDefault="00566C8E" w:rsidP="008C4C1B">
            <w:pPr>
              <w:spacing w:after="0" w:line="240" w:lineRule="auto"/>
              <w:rPr>
                <w:rFonts w:eastAsia="Times New Roman" w:cs="Arial"/>
                <w:iCs/>
                <w:szCs w:val="20"/>
                <w:lang w:eastAsia="da-DK"/>
              </w:rPr>
            </w:pPr>
            <w:r>
              <w:rPr>
                <w:rFonts w:eastAsia="Times New Roman" w:cs="Arial"/>
                <w:iCs/>
                <w:szCs w:val="20"/>
                <w:lang w:eastAsia="da-DK"/>
              </w:rPr>
              <w:t>Samlet består målgruppen af ca. 100 borgere, hvoraf 2/3 er mænd</w:t>
            </w:r>
            <w:r w:rsidR="00776032">
              <w:rPr>
                <w:rFonts w:eastAsia="Times New Roman" w:cs="Arial"/>
                <w:iCs/>
                <w:szCs w:val="20"/>
                <w:lang w:eastAsia="da-DK"/>
              </w:rPr>
              <w:t>.</w:t>
            </w:r>
          </w:p>
          <w:p w:rsidR="00776032" w:rsidRDefault="00776032" w:rsidP="008C4C1B">
            <w:pPr>
              <w:spacing w:after="0" w:line="240" w:lineRule="auto"/>
              <w:rPr>
                <w:rFonts w:eastAsia="Times New Roman" w:cs="Arial"/>
                <w:iCs/>
                <w:szCs w:val="20"/>
                <w:lang w:eastAsia="da-DK"/>
              </w:rPr>
            </w:pPr>
          </w:p>
          <w:p w:rsidR="00566C8E" w:rsidRPr="008C4C1B" w:rsidRDefault="00776032" w:rsidP="00776032">
            <w:pPr>
              <w:spacing w:after="0" w:line="240" w:lineRule="auto"/>
              <w:rPr>
                <w:rFonts w:eastAsia="Times New Roman" w:cs="Arial"/>
                <w:iCs/>
                <w:szCs w:val="20"/>
                <w:lang w:eastAsia="da-DK"/>
              </w:rPr>
            </w:pPr>
            <w:r>
              <w:rPr>
                <w:rFonts w:eastAsia="Times New Roman" w:cs="Arial"/>
                <w:iCs/>
                <w:szCs w:val="20"/>
                <w:lang w:eastAsia="da-DK"/>
              </w:rPr>
              <w:t>Der er tilknyttet</w:t>
            </w:r>
            <w:r w:rsidRPr="00776032">
              <w:rPr>
                <w:rFonts w:eastAsia="Times New Roman" w:cs="Arial"/>
                <w:iCs/>
                <w:szCs w:val="20"/>
                <w:lang w:eastAsia="da-DK"/>
              </w:rPr>
              <w:t xml:space="preserve"> ca. 10-13 frivillige, som alle er Ringsted borgere. </w:t>
            </w:r>
            <w:r>
              <w:rPr>
                <w:rFonts w:eastAsia="Times New Roman" w:cs="Arial"/>
                <w:iCs/>
                <w:szCs w:val="20"/>
                <w:lang w:eastAsia="da-DK"/>
              </w:rPr>
              <w:t>Ru</w:t>
            </w:r>
            <w:r w:rsidRPr="00776032">
              <w:rPr>
                <w:rFonts w:eastAsia="Times New Roman" w:cs="Arial"/>
                <w:iCs/>
                <w:szCs w:val="20"/>
                <w:lang w:eastAsia="da-DK"/>
              </w:rPr>
              <w:t xml:space="preserve">mmeligheden i forhold til frivilliges ressourcer </w:t>
            </w:r>
            <w:r>
              <w:rPr>
                <w:rFonts w:eastAsia="Times New Roman" w:cs="Arial"/>
                <w:iCs/>
                <w:szCs w:val="20"/>
                <w:lang w:eastAsia="da-DK"/>
              </w:rPr>
              <w:t xml:space="preserve">er meget stor, og det er </w:t>
            </w:r>
            <w:r w:rsidRPr="00776032">
              <w:rPr>
                <w:rFonts w:eastAsia="Times New Roman" w:cs="Arial"/>
                <w:iCs/>
                <w:szCs w:val="20"/>
                <w:lang w:eastAsia="da-DK"/>
              </w:rPr>
              <w:t>muligt at være frivillig selvom man har begrænsninger af psykisk, fysisk og/eller social karakter. Tilsvarende er der også tilknyttet praktikanter</w:t>
            </w:r>
            <w:r>
              <w:rPr>
                <w:rFonts w:eastAsia="Times New Roman" w:cs="Arial"/>
                <w:iCs/>
                <w:szCs w:val="20"/>
                <w:lang w:eastAsia="da-DK"/>
              </w:rPr>
              <w:t xml:space="preserve">, hvor der </w:t>
            </w:r>
            <w:r w:rsidRPr="00776032">
              <w:rPr>
                <w:rFonts w:eastAsia="Times New Roman" w:cs="Arial"/>
                <w:iCs/>
                <w:szCs w:val="20"/>
                <w:lang w:eastAsia="da-DK"/>
              </w:rPr>
              <w:t>er høj grad af rummelighed.</w:t>
            </w:r>
            <w:r>
              <w:rPr>
                <w:rFonts w:eastAsia="Times New Roman" w:cs="Arial"/>
                <w:iCs/>
                <w:szCs w:val="20"/>
                <w:lang w:eastAsia="da-DK"/>
              </w:rPr>
              <w:br/>
            </w:r>
          </w:p>
        </w:tc>
      </w:tr>
      <w:tr w:rsidR="00737FA2" w:rsidRPr="005E6495" w:rsidTr="0086034F">
        <w:trPr>
          <w:trHeight w:val="712"/>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rsidR="00776032" w:rsidRDefault="00776032" w:rsidP="00566C8E">
            <w:pPr>
              <w:spacing w:after="0" w:line="257" w:lineRule="auto"/>
              <w:rPr>
                <w:rFonts w:eastAsia="Times New Roman" w:cs="Arial"/>
                <w:szCs w:val="20"/>
                <w:lang w:eastAsia="da-DK"/>
              </w:rPr>
            </w:pPr>
            <w:r w:rsidRPr="00776032">
              <w:rPr>
                <w:rFonts w:eastAsia="Times New Roman" w:cs="Arial"/>
                <w:szCs w:val="20"/>
                <w:lang w:eastAsia="da-DK"/>
              </w:rPr>
              <w:t>Formålet med indsatsen er, at udsatte</w:t>
            </w:r>
            <w:r>
              <w:rPr>
                <w:rFonts w:eastAsia="Times New Roman" w:cs="Arial"/>
                <w:szCs w:val="20"/>
                <w:lang w:eastAsia="da-DK"/>
              </w:rPr>
              <w:t xml:space="preserve"> borgere i Ringsted kommune </w:t>
            </w:r>
            <w:r w:rsidRPr="00776032">
              <w:rPr>
                <w:rFonts w:eastAsia="Times New Roman" w:cs="Arial"/>
                <w:szCs w:val="20"/>
                <w:lang w:eastAsia="da-DK"/>
              </w:rPr>
              <w:t>opnå</w:t>
            </w:r>
            <w:r>
              <w:rPr>
                <w:rFonts w:eastAsia="Times New Roman" w:cs="Arial"/>
                <w:szCs w:val="20"/>
                <w:lang w:eastAsia="da-DK"/>
              </w:rPr>
              <w:t>r</w:t>
            </w:r>
            <w:r w:rsidRPr="00776032">
              <w:rPr>
                <w:rFonts w:eastAsia="Times New Roman" w:cs="Arial"/>
                <w:szCs w:val="20"/>
                <w:lang w:eastAsia="da-DK"/>
              </w:rPr>
              <w:t xml:space="preserve"> en højere grad at </w:t>
            </w:r>
            <w:proofErr w:type="spellStart"/>
            <w:r w:rsidRPr="00776032">
              <w:rPr>
                <w:rFonts w:eastAsia="Times New Roman" w:cs="Arial"/>
                <w:szCs w:val="20"/>
                <w:lang w:eastAsia="da-DK"/>
              </w:rPr>
              <w:t>mestring</w:t>
            </w:r>
            <w:proofErr w:type="spellEnd"/>
            <w:r w:rsidRPr="00776032">
              <w:rPr>
                <w:rFonts w:eastAsia="Times New Roman" w:cs="Arial"/>
                <w:szCs w:val="20"/>
                <w:lang w:eastAsia="da-DK"/>
              </w:rPr>
              <w:t xml:space="preserve"> af egen livssituation</w:t>
            </w:r>
            <w:r>
              <w:rPr>
                <w:rFonts w:eastAsia="Times New Roman" w:cs="Arial"/>
                <w:szCs w:val="20"/>
                <w:lang w:eastAsia="da-DK"/>
              </w:rPr>
              <w:t>.</w:t>
            </w:r>
          </w:p>
          <w:p w:rsidR="00776032" w:rsidRDefault="00776032" w:rsidP="00566C8E">
            <w:pPr>
              <w:spacing w:after="0" w:line="257" w:lineRule="auto"/>
              <w:rPr>
                <w:rFonts w:eastAsia="Times New Roman" w:cs="Arial"/>
                <w:szCs w:val="20"/>
                <w:lang w:eastAsia="da-DK"/>
              </w:rPr>
            </w:pPr>
          </w:p>
          <w:p w:rsidR="00776032" w:rsidRDefault="00776032" w:rsidP="00566C8E">
            <w:pPr>
              <w:spacing w:after="0" w:line="257" w:lineRule="auto"/>
              <w:rPr>
                <w:rFonts w:eastAsia="Times New Roman" w:cs="Arial"/>
                <w:szCs w:val="20"/>
                <w:lang w:eastAsia="da-DK"/>
              </w:rPr>
            </w:pPr>
            <w:r w:rsidRPr="00776032">
              <w:rPr>
                <w:rFonts w:eastAsia="Times New Roman" w:cs="Arial"/>
                <w:szCs w:val="20"/>
                <w:lang w:eastAsia="da-DK"/>
              </w:rPr>
              <w:t>Indsatsen vil understøtte, at varmestuen ændres fra et ’værested’, hvor mennesker mødes uden krav om forandring til at blive et ’være-gøre-handlested’, hvor mennesker afhængig af deres situation, deres formåen og deres mentale overskud bliver inddraget og bidrager i det, som vi sammen kan udføre og bliver understøttet i at handle i forhold til deres egen situation med henblik på forbedring af deres dagligdag.</w:t>
            </w:r>
          </w:p>
          <w:p w:rsidR="00776032" w:rsidRDefault="00776032" w:rsidP="00566C8E">
            <w:pPr>
              <w:spacing w:after="0" w:line="257" w:lineRule="auto"/>
              <w:rPr>
                <w:rFonts w:eastAsia="Times New Roman" w:cs="Arial"/>
                <w:szCs w:val="20"/>
                <w:lang w:eastAsia="da-DK"/>
              </w:rPr>
            </w:pPr>
          </w:p>
          <w:p w:rsidR="00776032" w:rsidRDefault="00B6467F" w:rsidP="00566C8E">
            <w:pPr>
              <w:spacing w:after="0" w:line="257" w:lineRule="auto"/>
              <w:rPr>
                <w:szCs w:val="20"/>
              </w:rPr>
            </w:pPr>
            <w:r>
              <w:rPr>
                <w:rFonts w:eastAsia="Times New Roman" w:cs="Arial"/>
                <w:szCs w:val="20"/>
                <w:lang w:eastAsia="da-DK"/>
              </w:rPr>
              <w:lastRenderedPageBreak/>
              <w:t xml:space="preserve">Konkret tilbydes brugerne at indgå i </w:t>
            </w:r>
            <w:r w:rsidR="00566C8E">
              <w:rPr>
                <w:bCs/>
              </w:rPr>
              <w:t>en række meningsfulde aktiviteter</w:t>
            </w:r>
            <w:r>
              <w:rPr>
                <w:bCs/>
              </w:rPr>
              <w:t xml:space="preserve">. </w:t>
            </w:r>
            <w:r w:rsidR="00566C8E">
              <w:rPr>
                <w:bCs/>
              </w:rPr>
              <w:t xml:space="preserve">Eksempler </w:t>
            </w:r>
            <w:r w:rsidR="00566C8E" w:rsidRPr="00797C35">
              <w:rPr>
                <w:szCs w:val="20"/>
              </w:rPr>
              <w:t xml:space="preserve">kreative </w:t>
            </w:r>
            <w:r w:rsidR="00566C8E">
              <w:rPr>
                <w:szCs w:val="20"/>
              </w:rPr>
              <w:t xml:space="preserve">opgaver af mere </w:t>
            </w:r>
            <w:proofErr w:type="spellStart"/>
            <w:r w:rsidR="00566C8E">
              <w:rPr>
                <w:szCs w:val="20"/>
              </w:rPr>
              <w:t>håndarbejds</w:t>
            </w:r>
            <w:proofErr w:type="spellEnd"/>
            <w:r w:rsidR="00566C8E">
              <w:rPr>
                <w:szCs w:val="20"/>
              </w:rPr>
              <w:t>- eller håndværksmæssige karakter og deltagelse i praktiske opgaver</w:t>
            </w:r>
            <w:r w:rsidR="00776032">
              <w:rPr>
                <w:szCs w:val="20"/>
              </w:rPr>
              <w:t xml:space="preserve"> i</w:t>
            </w:r>
            <w:r w:rsidR="00566C8E">
              <w:rPr>
                <w:szCs w:val="20"/>
              </w:rPr>
              <w:t xml:space="preserve"> varmestue</w:t>
            </w:r>
            <w:r w:rsidR="00776032">
              <w:rPr>
                <w:szCs w:val="20"/>
              </w:rPr>
              <w:t>n</w:t>
            </w:r>
            <w:r w:rsidR="00566C8E">
              <w:rPr>
                <w:szCs w:val="20"/>
              </w:rPr>
              <w:t>.</w:t>
            </w:r>
            <w:r w:rsidR="00566C8E" w:rsidRPr="00797C35">
              <w:rPr>
                <w:szCs w:val="20"/>
              </w:rPr>
              <w:t xml:space="preserve"> </w:t>
            </w:r>
          </w:p>
          <w:p w:rsidR="00776032" w:rsidRDefault="00776032" w:rsidP="00566C8E">
            <w:pPr>
              <w:spacing w:after="0" w:line="257" w:lineRule="auto"/>
              <w:rPr>
                <w:szCs w:val="20"/>
              </w:rPr>
            </w:pPr>
          </w:p>
          <w:p w:rsidR="00737FA2" w:rsidRDefault="00482EB1" w:rsidP="00566C8E">
            <w:pPr>
              <w:spacing w:after="0" w:line="240" w:lineRule="auto"/>
              <w:rPr>
                <w:rFonts w:eastAsia="Times New Roman" w:cs="Arial"/>
                <w:szCs w:val="20"/>
                <w:lang w:eastAsia="da-DK"/>
              </w:rPr>
            </w:pPr>
            <w:r w:rsidRPr="00482EB1">
              <w:rPr>
                <w:rFonts w:eastAsia="Times New Roman" w:cs="Arial"/>
                <w:szCs w:val="20"/>
                <w:lang w:eastAsia="da-DK"/>
              </w:rPr>
              <w:t>At udføre mindre håndværksmæssige opgaver, håndarbejdsopgaver, deltagelse i spil eller være aktive og fælles ved de praktiske opgaver i varmestuen betyder, at brugerne yderligere styrkes at gå fra et passivt ophold i varmestuen til at være en aktiv del af fællesskabet og styrkes relationerne indbyrdes.</w:t>
            </w:r>
          </w:p>
          <w:p w:rsidR="00482EB1" w:rsidRPr="00EE1C88" w:rsidRDefault="00482EB1" w:rsidP="00566C8E">
            <w:pPr>
              <w:spacing w:after="0" w:line="240" w:lineRule="auto"/>
              <w:rPr>
                <w:rFonts w:eastAsia="Times New Roman" w:cs="Arial"/>
                <w:szCs w:val="20"/>
                <w:lang w:eastAsia="da-DK"/>
              </w:rPr>
            </w:pPr>
          </w:p>
        </w:tc>
      </w:tr>
      <w:tr w:rsidR="00223B78" w:rsidRPr="005E6495" w:rsidTr="0086034F">
        <w:trPr>
          <w:trHeight w:val="62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lastRenderedPageBreak/>
              <w:t>Evidens</w:t>
            </w:r>
          </w:p>
        </w:tc>
        <w:tc>
          <w:tcPr>
            <w:tcW w:w="6940" w:type="dxa"/>
            <w:tcBorders>
              <w:top w:val="single" w:sz="4" w:space="0" w:color="auto"/>
              <w:left w:val="nil"/>
              <w:bottom w:val="single" w:sz="8" w:space="0" w:color="auto"/>
              <w:right w:val="single" w:sz="8" w:space="0" w:color="auto"/>
            </w:tcBorders>
            <w:shd w:val="clear" w:color="auto" w:fill="auto"/>
          </w:tcPr>
          <w:p w:rsidR="00710CE5" w:rsidRDefault="00710CE5" w:rsidP="00566C8E">
            <w:pPr>
              <w:spacing w:after="0" w:line="240" w:lineRule="auto"/>
              <w:rPr>
                <w:rFonts w:eastAsia="Times New Roman" w:cs="Arial"/>
                <w:szCs w:val="20"/>
                <w:lang w:eastAsia="da-DK"/>
              </w:rPr>
            </w:pPr>
            <w:r>
              <w:rPr>
                <w:rFonts w:eastAsia="Times New Roman" w:cs="Arial"/>
                <w:szCs w:val="20"/>
                <w:lang w:eastAsia="da-DK"/>
              </w:rPr>
              <w:t>Der peges ikke på dokumenteret evidens i forhold til projektets metode.</w:t>
            </w:r>
          </w:p>
          <w:p w:rsidR="00710CE5" w:rsidRDefault="00710CE5" w:rsidP="00566C8E">
            <w:pPr>
              <w:spacing w:after="0" w:line="240" w:lineRule="auto"/>
              <w:rPr>
                <w:rFonts w:eastAsia="Times New Roman" w:cs="Arial"/>
                <w:szCs w:val="20"/>
                <w:lang w:eastAsia="da-DK"/>
              </w:rPr>
            </w:pPr>
          </w:p>
          <w:p w:rsidR="00482EB1" w:rsidRDefault="00710CE5" w:rsidP="00566C8E">
            <w:pPr>
              <w:spacing w:after="0" w:line="240" w:lineRule="auto"/>
              <w:rPr>
                <w:rFonts w:eastAsia="Times New Roman" w:cs="Arial"/>
                <w:szCs w:val="20"/>
                <w:lang w:eastAsia="da-DK"/>
              </w:rPr>
            </w:pPr>
            <w:r>
              <w:rPr>
                <w:rFonts w:eastAsia="Times New Roman" w:cs="Arial"/>
                <w:szCs w:val="20"/>
                <w:lang w:eastAsia="da-DK"/>
              </w:rPr>
              <w:t xml:space="preserve">Imidlertid </w:t>
            </w:r>
            <w:r w:rsidR="00482EB1">
              <w:rPr>
                <w:rFonts w:eastAsia="Times New Roman" w:cs="Arial"/>
                <w:szCs w:val="20"/>
                <w:lang w:eastAsia="da-DK"/>
              </w:rPr>
              <w:t>henvises til undersøgelsen ”bag om fællesskabsmålingen” udført af VIVE, Trygfonden og Maryfonden</w:t>
            </w:r>
            <w:r>
              <w:rPr>
                <w:rFonts w:eastAsia="Times New Roman" w:cs="Arial"/>
                <w:szCs w:val="20"/>
                <w:lang w:eastAsia="da-DK"/>
              </w:rPr>
              <w:t xml:space="preserve">. Undersøgelsen peger på en sammenhæng mellem det at indgå i meningsfulde aktiviteter </w:t>
            </w:r>
            <w:r w:rsidRPr="00710CE5">
              <w:rPr>
                <w:rFonts w:eastAsia="Times New Roman" w:cs="Arial"/>
                <w:szCs w:val="20"/>
                <w:lang w:eastAsia="da-DK"/>
              </w:rPr>
              <w:t xml:space="preserve">med andre mennesker </w:t>
            </w:r>
            <w:r>
              <w:rPr>
                <w:rFonts w:eastAsia="Times New Roman" w:cs="Arial"/>
                <w:szCs w:val="20"/>
                <w:lang w:eastAsia="da-DK"/>
              </w:rPr>
              <w:t xml:space="preserve">og </w:t>
            </w:r>
            <w:r w:rsidRPr="00710CE5">
              <w:rPr>
                <w:rFonts w:eastAsia="Times New Roman" w:cs="Arial"/>
                <w:szCs w:val="20"/>
                <w:lang w:eastAsia="da-DK"/>
              </w:rPr>
              <w:t>borgerens trivsel og velvære og for, at en recovery-proces og en forandring af livssituationen er mulig.</w:t>
            </w:r>
          </w:p>
          <w:p w:rsidR="00223B78" w:rsidRPr="00EE1C88" w:rsidRDefault="00223B78" w:rsidP="00710CE5">
            <w:pPr>
              <w:spacing w:after="0" w:line="240" w:lineRule="auto"/>
              <w:rPr>
                <w:rFonts w:eastAsia="Times New Roman" w:cs="Arial"/>
                <w:szCs w:val="20"/>
                <w:lang w:eastAsia="da-DK"/>
              </w:rPr>
            </w:pPr>
          </w:p>
        </w:tc>
      </w:tr>
      <w:tr w:rsidR="00737FA2" w:rsidRPr="005E6495" w:rsidTr="0086034F">
        <w:trPr>
          <w:trHeight w:val="682"/>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rsidR="00710CE5" w:rsidRPr="00710CE5" w:rsidRDefault="00710CE5" w:rsidP="00710CE5">
            <w:pPr>
              <w:spacing w:after="0" w:line="240" w:lineRule="auto"/>
              <w:rPr>
                <w:rFonts w:eastAsia="Times New Roman" w:cs="Arial"/>
                <w:szCs w:val="20"/>
                <w:lang w:eastAsia="da-DK"/>
              </w:rPr>
            </w:pPr>
            <w:r w:rsidRPr="00710CE5">
              <w:rPr>
                <w:rFonts w:eastAsia="Times New Roman" w:cs="Arial"/>
                <w:szCs w:val="20"/>
                <w:lang w:eastAsia="da-DK"/>
              </w:rPr>
              <w:t xml:space="preserve">Fra februar 2020 er varmestuen flyttet i nye lokaler. </w:t>
            </w:r>
          </w:p>
          <w:p w:rsidR="00737FA2" w:rsidRPr="00EE1C88" w:rsidRDefault="00710CE5" w:rsidP="00710CE5">
            <w:pPr>
              <w:spacing w:after="0" w:line="240" w:lineRule="auto"/>
              <w:rPr>
                <w:rFonts w:eastAsia="Times New Roman" w:cs="Arial"/>
                <w:szCs w:val="20"/>
                <w:lang w:eastAsia="da-DK"/>
              </w:rPr>
            </w:pPr>
            <w:r w:rsidRPr="00710CE5">
              <w:rPr>
                <w:rFonts w:eastAsia="Times New Roman" w:cs="Arial"/>
                <w:szCs w:val="20"/>
                <w:lang w:eastAsia="da-DK"/>
              </w:rPr>
              <w:t xml:space="preserve">Den nye varmestue rummer mulighed for at tilbyde brugerne en række meningsfulde aktiviteter og styrke </w:t>
            </w:r>
            <w:proofErr w:type="spellStart"/>
            <w:r w:rsidRPr="00710CE5">
              <w:rPr>
                <w:rFonts w:eastAsia="Times New Roman" w:cs="Arial"/>
                <w:szCs w:val="20"/>
                <w:lang w:eastAsia="da-DK"/>
              </w:rPr>
              <w:t>relationsarbejdet</w:t>
            </w:r>
            <w:proofErr w:type="spellEnd"/>
            <w:r w:rsidRPr="00710CE5">
              <w:rPr>
                <w:rFonts w:eastAsia="Times New Roman" w:cs="Arial"/>
                <w:szCs w:val="20"/>
                <w:lang w:eastAsia="da-DK"/>
              </w:rPr>
              <w:t>.</w:t>
            </w:r>
          </w:p>
        </w:tc>
      </w:tr>
      <w:tr w:rsidR="00710CE5" w:rsidRPr="005E6495" w:rsidTr="0086034F">
        <w:trPr>
          <w:trHeight w:val="682"/>
        </w:trPr>
        <w:tc>
          <w:tcPr>
            <w:tcW w:w="2700" w:type="dxa"/>
            <w:tcBorders>
              <w:top w:val="nil"/>
              <w:left w:val="single" w:sz="8" w:space="0" w:color="auto"/>
              <w:bottom w:val="single" w:sz="4" w:space="0" w:color="auto"/>
              <w:right w:val="single" w:sz="8" w:space="0" w:color="auto"/>
            </w:tcBorders>
            <w:shd w:val="clear" w:color="auto" w:fill="auto"/>
          </w:tcPr>
          <w:p w:rsidR="00710CE5" w:rsidRDefault="00710CE5" w:rsidP="00A97226">
            <w:pPr>
              <w:spacing w:after="0" w:line="240" w:lineRule="auto"/>
              <w:rPr>
                <w:rFonts w:eastAsia="Times New Roman" w:cs="Arial"/>
                <w:b/>
                <w:bCs/>
                <w:szCs w:val="20"/>
                <w:lang w:eastAsia="da-DK"/>
              </w:rPr>
            </w:pPr>
          </w:p>
        </w:tc>
        <w:tc>
          <w:tcPr>
            <w:tcW w:w="6940" w:type="dxa"/>
            <w:tcBorders>
              <w:top w:val="single" w:sz="8" w:space="0" w:color="auto"/>
              <w:left w:val="single" w:sz="8" w:space="0" w:color="auto"/>
              <w:bottom w:val="single" w:sz="8" w:space="0" w:color="auto"/>
              <w:right w:val="single" w:sz="8" w:space="0" w:color="auto"/>
            </w:tcBorders>
            <w:shd w:val="clear" w:color="auto" w:fill="auto"/>
          </w:tcPr>
          <w:p w:rsidR="00710CE5" w:rsidRPr="00710CE5" w:rsidRDefault="00710CE5" w:rsidP="00710CE5">
            <w:pPr>
              <w:spacing w:after="0" w:line="240" w:lineRule="auto"/>
              <w:rPr>
                <w:rFonts w:eastAsia="Times New Roman" w:cs="Arial"/>
                <w:szCs w:val="20"/>
                <w:lang w:eastAsia="da-DK"/>
              </w:rPr>
            </w:pPr>
          </w:p>
        </w:tc>
      </w:tr>
      <w:tr w:rsidR="00ED3A19" w:rsidRPr="005E6495"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737FA2" w:rsidRPr="005E6495" w:rsidTr="0086034F">
        <w:trPr>
          <w:trHeight w:val="830"/>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ED3A19">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tcPr>
          <w:p w:rsidR="00737FA2" w:rsidRDefault="007A7AC4" w:rsidP="0086034F">
            <w:pPr>
              <w:spacing w:after="0" w:line="240" w:lineRule="auto"/>
              <w:rPr>
                <w:rFonts w:eastAsia="Times New Roman" w:cs="Arial"/>
                <w:szCs w:val="20"/>
                <w:lang w:eastAsia="da-DK"/>
              </w:rPr>
            </w:pPr>
            <w:r>
              <w:rPr>
                <w:rFonts w:eastAsia="Times New Roman" w:cs="Arial"/>
                <w:szCs w:val="20"/>
                <w:lang w:eastAsia="da-DK"/>
              </w:rPr>
              <w:t xml:space="preserve">Projektet vil berører </w:t>
            </w:r>
            <w:r w:rsidR="00BA6D39">
              <w:rPr>
                <w:rFonts w:eastAsia="Times New Roman" w:cs="Arial"/>
                <w:szCs w:val="20"/>
                <w:lang w:eastAsia="da-DK"/>
              </w:rPr>
              <w:t xml:space="preserve">borgere, som formentligt vil være berettigede til støtte efter serviceloven. </w:t>
            </w:r>
          </w:p>
          <w:p w:rsidR="0086034F" w:rsidRPr="0086034F" w:rsidRDefault="0086034F" w:rsidP="00482EB1">
            <w:pPr>
              <w:spacing w:after="0" w:line="240" w:lineRule="auto"/>
              <w:rPr>
                <w:rFonts w:eastAsia="Times New Roman" w:cs="Arial"/>
                <w:szCs w:val="20"/>
                <w:lang w:eastAsia="da-DK"/>
              </w:rPr>
            </w:pPr>
          </w:p>
        </w:tc>
      </w:tr>
      <w:tr w:rsidR="00ED3A19" w:rsidRPr="005E6495" w:rsidTr="0086034F">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tcPr>
          <w:p w:rsidR="00ED3A19" w:rsidRPr="0086034F" w:rsidRDefault="00ED3A19" w:rsidP="00482EB1">
            <w:pPr>
              <w:spacing w:after="0" w:line="240" w:lineRule="auto"/>
              <w:rPr>
                <w:rFonts w:eastAsia="Times New Roman" w:cs="Arial"/>
                <w:szCs w:val="20"/>
                <w:lang w:eastAsia="da-DK"/>
              </w:rPr>
            </w:pPr>
          </w:p>
        </w:tc>
      </w:tr>
      <w:tr w:rsidR="00ED3A19" w:rsidRPr="005E6495" w:rsidTr="0086034F">
        <w:trPr>
          <w:trHeight w:val="525"/>
        </w:trPr>
        <w:tc>
          <w:tcPr>
            <w:tcW w:w="2700" w:type="dxa"/>
            <w:tcBorders>
              <w:top w:val="nil"/>
              <w:left w:val="single" w:sz="8" w:space="0" w:color="auto"/>
              <w:bottom w:val="single" w:sz="4" w:space="0" w:color="auto"/>
              <w:right w:val="single" w:sz="4" w:space="0" w:color="auto"/>
            </w:tcBorders>
            <w:shd w:val="clear" w:color="auto" w:fill="auto"/>
            <w:hideMark/>
          </w:tcPr>
          <w:p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tcPr>
          <w:p w:rsidR="00ED3A19" w:rsidRPr="0086034F" w:rsidRDefault="00BA6D39" w:rsidP="0086034F">
            <w:pPr>
              <w:spacing w:after="0" w:line="240" w:lineRule="auto"/>
              <w:rPr>
                <w:rFonts w:eastAsia="Times New Roman" w:cs="Arial"/>
                <w:szCs w:val="20"/>
                <w:lang w:eastAsia="da-DK"/>
              </w:rPr>
            </w:pPr>
            <w:r>
              <w:rPr>
                <w:rFonts w:eastAsia="Times New Roman" w:cs="Arial"/>
                <w:szCs w:val="20"/>
                <w:lang w:eastAsia="da-DK"/>
              </w:rPr>
              <w:t xml:space="preserve">Ansøgningen beskriver ikke de økonomiske forhold vedr. hvordan et nyt lejemål skal finansieres.  </w:t>
            </w:r>
          </w:p>
        </w:tc>
      </w:tr>
      <w:tr w:rsidR="00ED3A19" w:rsidRPr="005E6495"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rsidR="00ED3A19" w:rsidRPr="005E6495" w:rsidRDefault="0086034F" w:rsidP="002E4107">
            <w:pPr>
              <w:spacing w:after="0" w:line="360" w:lineRule="auto"/>
              <w:rPr>
                <w:rFonts w:eastAsia="Times New Roman" w:cs="Arial"/>
                <w:b/>
                <w:bCs/>
                <w:szCs w:val="20"/>
                <w:lang w:eastAsia="da-DK"/>
              </w:rPr>
            </w:pPr>
            <w:r>
              <w:rPr>
                <w:rFonts w:eastAsia="Times New Roman" w:cs="Arial"/>
                <w:b/>
                <w:bCs/>
                <w:sz w:val="24"/>
                <w:szCs w:val="24"/>
                <w:lang w:eastAsia="da-DK"/>
              </w:rPr>
              <w:t xml:space="preserve">Vurdering </w:t>
            </w:r>
            <w:r w:rsidR="002E4107">
              <w:rPr>
                <w:rFonts w:eastAsia="Times New Roman" w:cs="Arial"/>
                <w:b/>
                <w:bCs/>
                <w:sz w:val="24"/>
                <w:szCs w:val="24"/>
                <w:lang w:eastAsia="da-DK"/>
              </w:rPr>
              <w:t xml:space="preserve">af </w:t>
            </w:r>
            <w:r>
              <w:rPr>
                <w:rFonts w:eastAsia="Times New Roman" w:cs="Arial"/>
                <w:b/>
                <w:bCs/>
                <w:sz w:val="24"/>
                <w:szCs w:val="24"/>
                <w:lang w:eastAsia="da-DK"/>
              </w:rPr>
              <w:t>p</w:t>
            </w:r>
            <w:r w:rsidR="00ED3A19" w:rsidRPr="00E74C46">
              <w:rPr>
                <w:rFonts w:eastAsia="Times New Roman" w:cs="Arial"/>
                <w:b/>
                <w:bCs/>
                <w:sz w:val="24"/>
                <w:szCs w:val="24"/>
                <w:lang w:eastAsia="da-DK"/>
              </w:rPr>
              <w:t xml:space="preserve">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r w:rsidR="002E4107">
              <w:rPr>
                <w:rFonts w:eastAsia="Times New Roman" w:cs="Arial"/>
                <w:b/>
                <w:bCs/>
                <w:sz w:val="24"/>
                <w:szCs w:val="24"/>
                <w:lang w:eastAsia="da-DK"/>
              </w:rPr>
              <w:t>med særligt fokus på nettoeffekt (business case)</w:t>
            </w:r>
          </w:p>
        </w:tc>
      </w:tr>
      <w:tr w:rsidR="00A53788" w:rsidRPr="005E6495" w:rsidTr="002E4107">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tcPr>
          <w:p w:rsidR="00BA6D39" w:rsidRDefault="00626317" w:rsidP="00BA6D39">
            <w:pPr>
              <w:spacing w:after="0" w:line="240" w:lineRule="auto"/>
              <w:rPr>
                <w:rFonts w:eastAsia="Times New Roman" w:cs="Arial"/>
                <w:szCs w:val="20"/>
                <w:lang w:eastAsia="da-DK"/>
              </w:rPr>
            </w:pPr>
            <w:r w:rsidRPr="00626317">
              <w:rPr>
                <w:rFonts w:eastAsia="Times New Roman" w:cs="Arial"/>
                <w:szCs w:val="20"/>
                <w:lang w:eastAsia="da-DK"/>
              </w:rPr>
              <w:t xml:space="preserve">Det vurderes </w:t>
            </w:r>
            <w:r>
              <w:rPr>
                <w:rFonts w:eastAsia="Times New Roman" w:cs="Arial"/>
                <w:szCs w:val="20"/>
                <w:lang w:eastAsia="da-DK"/>
              </w:rPr>
              <w:t xml:space="preserve">ikke, at projektet kan erstatte eksisterende tilbud til målgruppen. </w:t>
            </w:r>
          </w:p>
          <w:p w:rsidR="00B6467F" w:rsidRDefault="00B6467F" w:rsidP="00BA6D39">
            <w:pPr>
              <w:spacing w:after="0" w:line="240" w:lineRule="auto"/>
              <w:rPr>
                <w:rFonts w:eastAsia="Times New Roman" w:cs="Arial"/>
                <w:szCs w:val="20"/>
                <w:lang w:eastAsia="da-DK"/>
              </w:rPr>
            </w:pPr>
          </w:p>
          <w:p w:rsidR="00B6467F" w:rsidRDefault="00B6467F" w:rsidP="00BA6D39">
            <w:pPr>
              <w:spacing w:after="0" w:line="240" w:lineRule="auto"/>
              <w:rPr>
                <w:rFonts w:eastAsia="Times New Roman" w:cs="Arial"/>
                <w:szCs w:val="20"/>
                <w:lang w:eastAsia="da-DK"/>
              </w:rPr>
            </w:pPr>
            <w:r>
              <w:rPr>
                <w:rFonts w:eastAsia="Times New Roman" w:cs="Arial"/>
                <w:szCs w:val="20"/>
                <w:lang w:eastAsia="da-DK"/>
              </w:rPr>
              <w:t xml:space="preserve">Den samlede udgift til projektet i den 3 årige projektperiode er </w:t>
            </w:r>
            <w:r w:rsidR="00FD16CD">
              <w:rPr>
                <w:rFonts w:eastAsia="Times New Roman" w:cs="Arial"/>
                <w:szCs w:val="20"/>
                <w:lang w:eastAsia="da-DK"/>
              </w:rPr>
              <w:t>6</w:t>
            </w:r>
            <w:r>
              <w:rPr>
                <w:rFonts w:eastAsia="Times New Roman" w:cs="Arial"/>
                <w:szCs w:val="20"/>
                <w:lang w:eastAsia="da-DK"/>
              </w:rPr>
              <w:t xml:space="preserve">55 t.kr. I alt 120 brugere forventes at gennemgå forløb. </w:t>
            </w:r>
            <w:r w:rsidR="00B4713E">
              <w:rPr>
                <w:rFonts w:eastAsia="Times New Roman" w:cs="Arial"/>
                <w:szCs w:val="20"/>
                <w:lang w:eastAsia="da-DK"/>
              </w:rPr>
              <w:t xml:space="preserve">Pris pr. forløb er </w:t>
            </w:r>
            <w:r w:rsidR="00FD16CD">
              <w:rPr>
                <w:rFonts w:eastAsia="Times New Roman" w:cs="Arial"/>
                <w:szCs w:val="20"/>
                <w:lang w:eastAsia="da-DK"/>
              </w:rPr>
              <w:t>i gennemsnit</w:t>
            </w:r>
            <w:r w:rsidR="00B4713E">
              <w:rPr>
                <w:rFonts w:eastAsia="Times New Roman" w:cs="Arial"/>
                <w:szCs w:val="20"/>
                <w:lang w:eastAsia="da-DK"/>
              </w:rPr>
              <w:t xml:space="preserve"> </w:t>
            </w:r>
            <w:r w:rsidR="00DA79BA">
              <w:rPr>
                <w:rFonts w:eastAsia="Times New Roman" w:cs="Arial"/>
                <w:szCs w:val="20"/>
                <w:lang w:eastAsia="da-DK"/>
              </w:rPr>
              <w:t>ca. 5.45</w:t>
            </w:r>
            <w:r w:rsidR="00FD16CD">
              <w:rPr>
                <w:rFonts w:eastAsia="Times New Roman" w:cs="Arial"/>
                <w:szCs w:val="20"/>
                <w:lang w:eastAsia="da-DK"/>
              </w:rPr>
              <w:t xml:space="preserve">0 kr. i projektårene. </w:t>
            </w:r>
            <w:bookmarkStart w:id="0" w:name="_GoBack"/>
            <w:bookmarkEnd w:id="0"/>
          </w:p>
          <w:p w:rsidR="00B4713E" w:rsidRDefault="00B4713E" w:rsidP="00BA6D39">
            <w:pPr>
              <w:spacing w:after="0" w:line="240" w:lineRule="auto"/>
              <w:rPr>
                <w:rFonts w:eastAsia="Times New Roman" w:cs="Arial"/>
                <w:szCs w:val="20"/>
                <w:lang w:eastAsia="da-DK"/>
              </w:rPr>
            </w:pPr>
          </w:p>
          <w:p w:rsidR="00B4713E" w:rsidRDefault="001E7A51" w:rsidP="00BA6D39">
            <w:pPr>
              <w:spacing w:after="0" w:line="240" w:lineRule="auto"/>
              <w:rPr>
                <w:rFonts w:eastAsia="Times New Roman" w:cs="Arial"/>
                <w:szCs w:val="20"/>
                <w:lang w:eastAsia="da-DK"/>
              </w:rPr>
            </w:pPr>
            <w:r>
              <w:rPr>
                <w:rFonts w:eastAsia="Times New Roman" w:cs="Arial"/>
                <w:szCs w:val="20"/>
                <w:lang w:eastAsia="da-DK"/>
              </w:rPr>
              <w:t xml:space="preserve">Det forventes at 20 borgere opnår en forbedret livskvalitet på baggrund af indsatsen. </w:t>
            </w:r>
            <w:r w:rsidR="00B4713E">
              <w:rPr>
                <w:rFonts w:eastAsia="Times New Roman" w:cs="Arial"/>
                <w:szCs w:val="20"/>
                <w:lang w:eastAsia="da-DK"/>
              </w:rPr>
              <w:t xml:space="preserve">Der forventes reducerede udgifter grundet effekt af indsatsen på i alt 200.000 kr. </w:t>
            </w:r>
          </w:p>
          <w:p w:rsidR="00626317" w:rsidRDefault="00626317" w:rsidP="00BA6D39">
            <w:pPr>
              <w:spacing w:after="0" w:line="240" w:lineRule="auto"/>
              <w:rPr>
                <w:rFonts w:eastAsia="Times New Roman" w:cs="Arial"/>
                <w:szCs w:val="20"/>
                <w:lang w:eastAsia="da-DK"/>
              </w:rPr>
            </w:pPr>
          </w:p>
          <w:p w:rsidR="00626317" w:rsidRPr="00626317" w:rsidRDefault="00626317" w:rsidP="00BA6D39">
            <w:pPr>
              <w:spacing w:after="0" w:line="240" w:lineRule="auto"/>
              <w:rPr>
                <w:rFonts w:eastAsia="Times New Roman" w:cs="Arial"/>
                <w:szCs w:val="20"/>
                <w:lang w:eastAsia="da-DK"/>
              </w:rPr>
            </w:pPr>
            <w:r>
              <w:rPr>
                <w:rFonts w:eastAsia="Times New Roman" w:cs="Arial"/>
                <w:szCs w:val="20"/>
                <w:lang w:eastAsia="da-DK"/>
              </w:rPr>
              <w:t xml:space="preserve">Projektet vil arbejde med kvalitative mål, som ikke alene kan forventes at skabe reducerede udgifter. Der er således tale om en negativ business case på </w:t>
            </w:r>
            <w:r w:rsidR="00FD16CD">
              <w:rPr>
                <w:rFonts w:eastAsia="Times New Roman" w:cs="Arial"/>
                <w:szCs w:val="20"/>
                <w:lang w:eastAsia="da-DK"/>
              </w:rPr>
              <w:t xml:space="preserve">655 t.kr. </w:t>
            </w:r>
            <w:r>
              <w:rPr>
                <w:rFonts w:eastAsia="Times New Roman" w:cs="Arial"/>
                <w:szCs w:val="20"/>
                <w:lang w:eastAsia="da-DK"/>
              </w:rPr>
              <w:t xml:space="preserve">i hele projektperioden. </w:t>
            </w:r>
          </w:p>
          <w:p w:rsidR="00BA6D39" w:rsidRDefault="00BA6D39" w:rsidP="00BA6D39">
            <w:pPr>
              <w:pStyle w:val="Listeafsnit"/>
              <w:spacing w:after="0" w:line="240" w:lineRule="auto"/>
              <w:rPr>
                <w:rFonts w:eastAsia="Times New Roman" w:cs="Arial"/>
                <w:i/>
                <w:szCs w:val="20"/>
                <w:lang w:eastAsia="da-DK"/>
              </w:rPr>
            </w:pPr>
          </w:p>
          <w:p w:rsidR="002E4107" w:rsidRPr="00F9636D" w:rsidRDefault="002E4107" w:rsidP="00F9636D">
            <w:pPr>
              <w:spacing w:after="0" w:line="240" w:lineRule="auto"/>
              <w:rPr>
                <w:rFonts w:eastAsia="Times New Roman" w:cs="Arial"/>
                <w:i/>
                <w:szCs w:val="20"/>
                <w:lang w:eastAsia="da-DK"/>
              </w:rPr>
            </w:pPr>
          </w:p>
        </w:tc>
      </w:tr>
      <w:tr w:rsidR="006653AE" w:rsidRPr="005E6495"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53AE" w:rsidRPr="006653AE" w:rsidRDefault="002E4107" w:rsidP="002E4107">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af angivet e</w:t>
            </w:r>
            <w:r w:rsidR="006653AE">
              <w:rPr>
                <w:rFonts w:eastAsia="Times New Roman" w:cs="Arial"/>
                <w:b/>
                <w:bCs/>
                <w:sz w:val="24"/>
                <w:szCs w:val="24"/>
                <w:lang w:eastAsia="da-DK"/>
              </w:rPr>
              <w:t>ffekt af indsats</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lastRenderedPageBreak/>
              <w:t>Primære effektmål</w:t>
            </w:r>
          </w:p>
        </w:tc>
        <w:tc>
          <w:tcPr>
            <w:tcW w:w="6940" w:type="dxa"/>
            <w:tcBorders>
              <w:top w:val="single" w:sz="4" w:space="0" w:color="auto"/>
              <w:left w:val="nil"/>
              <w:bottom w:val="nil"/>
              <w:right w:val="single" w:sz="8" w:space="0" w:color="auto"/>
            </w:tcBorders>
            <w:shd w:val="clear" w:color="auto" w:fill="auto"/>
          </w:tcPr>
          <w:p w:rsidR="00B6467F" w:rsidRDefault="00B6467F" w:rsidP="00F9636D">
            <w:pPr>
              <w:spacing w:after="0" w:line="240" w:lineRule="auto"/>
              <w:rPr>
                <w:rFonts w:eastAsia="Times New Roman" w:cs="Arial"/>
                <w:szCs w:val="20"/>
                <w:lang w:eastAsia="da-DK"/>
              </w:rPr>
            </w:pPr>
            <w:r>
              <w:rPr>
                <w:rFonts w:eastAsia="Times New Roman" w:cs="Arial"/>
                <w:szCs w:val="20"/>
                <w:lang w:eastAsia="da-DK"/>
              </w:rPr>
              <w:t xml:space="preserve">At </w:t>
            </w:r>
            <w:r w:rsidRPr="00B6467F">
              <w:rPr>
                <w:rFonts w:eastAsia="Times New Roman" w:cs="Arial"/>
                <w:szCs w:val="20"/>
                <w:lang w:eastAsia="da-DK"/>
              </w:rPr>
              <w:t>skabe en forandring hos socialt udsatte borgere i Ringsted kommune, gennem forbedring af deres livskvalitet</w:t>
            </w:r>
            <w:r>
              <w:rPr>
                <w:rFonts w:eastAsia="Times New Roman" w:cs="Arial"/>
                <w:szCs w:val="20"/>
                <w:lang w:eastAsia="da-DK"/>
              </w:rPr>
              <w:t>.</w:t>
            </w:r>
          </w:p>
          <w:p w:rsidR="00B6467F" w:rsidRDefault="00B6467F" w:rsidP="00F9636D">
            <w:pPr>
              <w:spacing w:after="0" w:line="240" w:lineRule="auto"/>
              <w:rPr>
                <w:rFonts w:eastAsia="Times New Roman" w:cs="Arial"/>
                <w:szCs w:val="20"/>
                <w:lang w:eastAsia="da-DK"/>
              </w:rPr>
            </w:pPr>
          </w:p>
          <w:p w:rsidR="00B6467F" w:rsidRDefault="00B6467F" w:rsidP="00F9636D">
            <w:pPr>
              <w:spacing w:after="0" w:line="240" w:lineRule="auto"/>
              <w:rPr>
                <w:rFonts w:eastAsia="Times New Roman" w:cs="Arial"/>
                <w:szCs w:val="20"/>
                <w:lang w:eastAsia="da-DK"/>
              </w:rPr>
            </w:pPr>
          </w:p>
          <w:p w:rsidR="00626317" w:rsidRPr="004C3D2F" w:rsidRDefault="00F9636D" w:rsidP="00F9636D">
            <w:pPr>
              <w:spacing w:after="0" w:line="240" w:lineRule="auto"/>
              <w:rPr>
                <w:rFonts w:eastAsia="Times New Roman" w:cs="Arial"/>
                <w:szCs w:val="20"/>
                <w:lang w:eastAsia="da-DK"/>
              </w:rPr>
            </w:pPr>
            <w:r>
              <w:rPr>
                <w:rFonts w:eastAsia="Times New Roman" w:cs="Arial"/>
                <w:szCs w:val="20"/>
                <w:lang w:eastAsia="da-DK"/>
              </w:rPr>
              <w:t xml:space="preserve">Det er vanskeligt, at lave en direkte kobling mellem de planlagte indsatser og de opstillede effektmål på et evidensbaseret grundlag. </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rsidR="00B6467F" w:rsidRDefault="00B6467F" w:rsidP="004C3D2F">
            <w:pPr>
              <w:spacing w:after="0" w:line="240" w:lineRule="auto"/>
              <w:rPr>
                <w:bCs/>
              </w:rPr>
            </w:pPr>
            <w:r>
              <w:rPr>
                <w:bCs/>
              </w:rPr>
              <w:t xml:space="preserve">I alt forventes 120 borgere at gennemgå forløb. Heraf forventes 20 at opnå en forandring gennem forbedring af deres livskvalitet. </w:t>
            </w:r>
          </w:p>
          <w:p w:rsidR="00B6467F" w:rsidRDefault="00B6467F" w:rsidP="004C3D2F">
            <w:pPr>
              <w:spacing w:after="0" w:line="240" w:lineRule="auto"/>
              <w:rPr>
                <w:bCs/>
              </w:rPr>
            </w:pPr>
          </w:p>
          <w:p w:rsidR="006653AE" w:rsidRDefault="00F9636D" w:rsidP="004C3D2F">
            <w:pPr>
              <w:spacing w:after="0" w:line="240" w:lineRule="auto"/>
              <w:rPr>
                <w:bCs/>
              </w:rPr>
            </w:pPr>
            <w:r>
              <w:rPr>
                <w:bCs/>
              </w:rPr>
              <w:t xml:space="preserve">Det skønnes sandsynligt, at succesraten med 60 pct. af brugernes deltagelse i aktiviteterne kan opnås. </w:t>
            </w:r>
          </w:p>
          <w:p w:rsidR="00B6467F" w:rsidRDefault="00B6467F" w:rsidP="004C3D2F">
            <w:pPr>
              <w:spacing w:after="0" w:line="240" w:lineRule="auto"/>
              <w:rPr>
                <w:bCs/>
              </w:rPr>
            </w:pPr>
          </w:p>
          <w:p w:rsidR="00B6467F" w:rsidRPr="004C3D2F" w:rsidRDefault="00B6467F" w:rsidP="004C3D2F">
            <w:pPr>
              <w:spacing w:after="0" w:line="240" w:lineRule="auto"/>
              <w:rPr>
                <w:rFonts w:eastAsia="Times New Roman" w:cs="Arial"/>
                <w:szCs w:val="20"/>
                <w:lang w:eastAsia="da-DK"/>
              </w:rPr>
            </w:pPr>
          </w:p>
        </w:tc>
      </w:tr>
      <w:tr w:rsidR="006653AE" w:rsidRPr="005E6495" w:rsidTr="004C3D2F">
        <w:trPr>
          <w:trHeight w:val="470"/>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rsidR="006653AE" w:rsidRPr="004C3D2F" w:rsidRDefault="00F9636D" w:rsidP="00F9636D">
            <w:pPr>
              <w:spacing w:after="0" w:line="240" w:lineRule="auto"/>
              <w:rPr>
                <w:rFonts w:eastAsia="Times New Roman" w:cs="Arial"/>
                <w:szCs w:val="20"/>
                <w:lang w:eastAsia="da-DK"/>
              </w:rPr>
            </w:pPr>
            <w:r>
              <w:rPr>
                <w:rFonts w:eastAsia="Times New Roman" w:cs="Arial"/>
                <w:szCs w:val="20"/>
                <w:lang w:eastAsia="da-DK"/>
              </w:rPr>
              <w:t>Det må formodes, at effekten først optræder efter en periode og derefter vil aftage efter endt indsats.</w:t>
            </w:r>
          </w:p>
        </w:tc>
      </w:tr>
      <w:tr w:rsidR="006653AE" w:rsidRPr="005E6495"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4C3D2F" w:rsidRDefault="00F9636D" w:rsidP="006653AE">
            <w:pPr>
              <w:spacing w:after="0" w:line="240" w:lineRule="auto"/>
              <w:rPr>
                <w:rFonts w:eastAsia="Times New Roman" w:cs="Arial"/>
                <w:szCs w:val="20"/>
                <w:lang w:eastAsia="da-DK"/>
              </w:rPr>
            </w:pPr>
            <w:r>
              <w:rPr>
                <w:bCs/>
              </w:rPr>
              <w:t>Det skønnes sandsynligt, at projektets målsætning om at bidrage til en forbedring af borgernes livskvalitet kan opnås.</w:t>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Default="004C3D2F" w:rsidP="004C3D2F">
            <w:pPr>
              <w:spacing w:after="0" w:line="360" w:lineRule="auto"/>
              <w:rPr>
                <w:rFonts w:eastAsia="Times New Roman" w:cs="Arial"/>
                <w:i/>
                <w:szCs w:val="20"/>
                <w:lang w:eastAsia="da-DK"/>
              </w:rPr>
            </w:pPr>
            <w:r>
              <w:rPr>
                <w:rFonts w:eastAsia="Times New Roman" w:cs="Arial"/>
                <w:b/>
                <w:bCs/>
                <w:sz w:val="24"/>
                <w:szCs w:val="24"/>
                <w:lang w:eastAsia="da-DK"/>
              </w:rPr>
              <w:t>Vurdering og kommentering af e</w:t>
            </w:r>
            <w:r w:rsidR="006653AE" w:rsidRPr="00997EF9">
              <w:rPr>
                <w:rFonts w:eastAsia="Times New Roman" w:cs="Arial"/>
                <w:b/>
                <w:bCs/>
                <w:sz w:val="24"/>
                <w:szCs w:val="24"/>
                <w:lang w:eastAsia="da-DK"/>
              </w:rPr>
              <w:t>ffektevaluering</w:t>
            </w:r>
            <w:r w:rsidR="006653AE">
              <w:rPr>
                <w:rFonts w:eastAsia="Times New Roman" w:cs="Arial"/>
                <w:b/>
                <w:bCs/>
                <w:sz w:val="24"/>
                <w:szCs w:val="24"/>
                <w:lang w:eastAsia="da-DK"/>
              </w:rPr>
              <w:t xml:space="preserve"> </w:t>
            </w:r>
          </w:p>
        </w:tc>
      </w:tr>
      <w:tr w:rsidR="006653AE" w:rsidRPr="005E6495"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3B7992" w:rsidRDefault="003B7992" w:rsidP="004C3D2F">
            <w:pPr>
              <w:spacing w:after="0" w:line="240" w:lineRule="auto"/>
              <w:rPr>
                <w:rFonts w:eastAsia="Times New Roman" w:cs="Arial"/>
                <w:szCs w:val="20"/>
                <w:lang w:eastAsia="da-DK"/>
              </w:rPr>
            </w:pPr>
            <w:r>
              <w:rPr>
                <w:rFonts w:eastAsia="Times New Roman" w:cs="Arial"/>
                <w:szCs w:val="20"/>
                <w:lang w:eastAsia="da-DK"/>
              </w:rPr>
              <w:t>Kvalitative effekter: Interviews er en velegnet metode til at afdække borgerens oplevelse af egen-</w:t>
            </w:r>
            <w:proofErr w:type="spellStart"/>
            <w:r>
              <w:rPr>
                <w:rFonts w:eastAsia="Times New Roman" w:cs="Arial"/>
                <w:szCs w:val="20"/>
                <w:lang w:eastAsia="da-DK"/>
              </w:rPr>
              <w:t>mestring</w:t>
            </w:r>
            <w:proofErr w:type="spellEnd"/>
            <w:r>
              <w:rPr>
                <w:rFonts w:eastAsia="Times New Roman" w:cs="Arial"/>
                <w:szCs w:val="20"/>
                <w:lang w:eastAsia="da-DK"/>
              </w:rPr>
              <w:t xml:space="preserve"> og livskvalitet. Det må dog anbefales, at der anvendes en interviewmetode som er målrettet disse emner. Det kan f.eks. være </w:t>
            </w:r>
            <w:r w:rsidR="00EF25D1">
              <w:rPr>
                <w:rFonts w:eastAsia="Times New Roman" w:cs="Arial"/>
                <w:szCs w:val="20"/>
                <w:lang w:eastAsia="da-DK"/>
              </w:rPr>
              <w:t xml:space="preserve">nogle af de samme interview metoder som er anvendt i undersøgelsen om Danskernes Trivsel i 2016 fra Statens Institut for Folkesundhed. </w:t>
            </w:r>
          </w:p>
          <w:p w:rsidR="00EF25D1" w:rsidRDefault="00EF25D1" w:rsidP="004C3D2F">
            <w:pPr>
              <w:spacing w:after="0" w:line="240" w:lineRule="auto"/>
              <w:rPr>
                <w:rFonts w:eastAsia="Times New Roman" w:cs="Arial"/>
                <w:szCs w:val="20"/>
                <w:lang w:eastAsia="da-DK"/>
              </w:rPr>
            </w:pPr>
          </w:p>
          <w:p w:rsidR="006653AE" w:rsidRPr="004C3D2F" w:rsidRDefault="003B7992" w:rsidP="004C3D2F">
            <w:pPr>
              <w:spacing w:after="0" w:line="240" w:lineRule="auto"/>
              <w:rPr>
                <w:rFonts w:eastAsia="Times New Roman" w:cs="Arial"/>
                <w:szCs w:val="20"/>
                <w:lang w:eastAsia="da-DK"/>
              </w:rPr>
            </w:pPr>
            <w:r>
              <w:rPr>
                <w:rFonts w:eastAsia="Times New Roman" w:cs="Arial"/>
                <w:szCs w:val="20"/>
                <w:lang w:eastAsia="da-DK"/>
              </w:rPr>
              <w:t xml:space="preserve">Kvantitative effekter: </w:t>
            </w:r>
            <w:r w:rsidR="00F9636D">
              <w:rPr>
                <w:rFonts w:eastAsia="Times New Roman" w:cs="Arial"/>
                <w:szCs w:val="20"/>
                <w:lang w:eastAsia="da-DK"/>
              </w:rPr>
              <w:t xml:space="preserve">Der må forventes nogen usikkerhed </w:t>
            </w:r>
            <w:r>
              <w:rPr>
                <w:rFonts w:eastAsia="Times New Roman" w:cs="Arial"/>
                <w:szCs w:val="20"/>
                <w:lang w:eastAsia="da-DK"/>
              </w:rPr>
              <w:t xml:space="preserve">forbundet med en så afgrænset stikprøve. </w:t>
            </w:r>
          </w:p>
        </w:tc>
      </w:tr>
      <w:tr w:rsidR="006653AE" w:rsidRPr="005E6495" w:rsidTr="0017627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Pr="00176279" w:rsidRDefault="004C3D2F" w:rsidP="004C3D2F">
            <w:pPr>
              <w:spacing w:after="0" w:line="360" w:lineRule="auto"/>
              <w:rPr>
                <w:rFonts w:eastAsia="Times New Roman" w:cs="Arial"/>
                <w:szCs w:val="20"/>
                <w:lang w:eastAsia="da-DK"/>
              </w:rPr>
            </w:pPr>
            <w:r>
              <w:rPr>
                <w:rFonts w:eastAsia="Times New Roman" w:cs="Arial"/>
                <w:b/>
                <w:bCs/>
                <w:sz w:val="24"/>
                <w:szCs w:val="24"/>
                <w:lang w:eastAsia="da-DK"/>
              </w:rPr>
              <w:t>Samlet v</w:t>
            </w:r>
            <w:r w:rsidR="006653AE" w:rsidRPr="00176279">
              <w:rPr>
                <w:rFonts w:eastAsia="Times New Roman" w:cs="Arial"/>
                <w:b/>
                <w:bCs/>
                <w:sz w:val="24"/>
                <w:szCs w:val="24"/>
                <w:lang w:eastAsia="da-DK"/>
              </w:rPr>
              <w:t>urdering</w:t>
            </w:r>
            <w:r w:rsidR="006653AE">
              <w:rPr>
                <w:rFonts w:eastAsia="Times New Roman" w:cs="Arial"/>
                <w:b/>
                <w:bCs/>
                <w:sz w:val="24"/>
                <w:szCs w:val="24"/>
                <w:lang w:eastAsia="da-DK"/>
              </w:rPr>
              <w:t xml:space="preserve"> </w:t>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i/>
                <w:szCs w:val="20"/>
                <w:lang w:eastAsia="da-DK"/>
              </w:rPr>
            </w:pPr>
          </w:p>
          <w:p w:rsidR="00EF25D1" w:rsidRDefault="00EF25D1" w:rsidP="00EF25D1">
            <w:pPr>
              <w:spacing w:after="0" w:line="240" w:lineRule="auto"/>
            </w:pPr>
            <w:r>
              <w:t xml:space="preserve">Uagtet at projektet bliver etableret og opfylde sine aktivitetsmål kan det ikke erstatte de kommunale indsatser på området til målgruppen, da de i vid udstrækning er lovpligtige. </w:t>
            </w:r>
          </w:p>
          <w:p w:rsidR="00EF25D1" w:rsidRDefault="00EF25D1" w:rsidP="00EF25D1">
            <w:pPr>
              <w:spacing w:after="0" w:line="240" w:lineRule="auto"/>
            </w:pPr>
          </w:p>
          <w:p w:rsidR="006653AE" w:rsidRDefault="00EF25D1" w:rsidP="00EF25D1">
            <w:pPr>
              <w:spacing w:after="0" w:line="240" w:lineRule="auto"/>
              <w:rPr>
                <w:rFonts w:eastAsia="Times New Roman" w:cs="Arial"/>
                <w:i/>
                <w:szCs w:val="20"/>
                <w:lang w:eastAsia="da-DK"/>
              </w:rPr>
            </w:pPr>
            <w:r>
              <w:t xml:space="preserve">Forudsat at målene for projektet indfries </w:t>
            </w:r>
            <w:r>
              <w:rPr>
                <w:rFonts w:eastAsia="Times New Roman" w:cs="Arial"/>
                <w:szCs w:val="20"/>
                <w:lang w:eastAsia="da-DK"/>
              </w:rPr>
              <w:t xml:space="preserve">vil der ikke være økonomisk gevinst ved projektet (nettogevinst), som kan tilbageføres til Den Sociale Investeringsfond, da projektet ikke har til formål at skabe økonomiske gevinster. Som investering lever projektet derfor ikke op til målsætning om en økonomisk gevinst, og økonomisk bæredygtighed.  </w:t>
            </w:r>
          </w:p>
        </w:tc>
      </w:tr>
    </w:tbl>
    <w:p w:rsidR="00205FE1" w:rsidRPr="00904825" w:rsidRDefault="00904825" w:rsidP="00FB1DDF">
      <w:pPr>
        <w:spacing w:after="0"/>
      </w:pPr>
      <w:r>
        <w:rPr>
          <w:i/>
        </w:rPr>
        <w:br/>
      </w:r>
    </w:p>
    <w:tbl>
      <w:tblPr>
        <w:tblW w:w="9640" w:type="dxa"/>
        <w:tblInd w:w="55" w:type="dxa"/>
        <w:tblCellMar>
          <w:left w:w="70" w:type="dxa"/>
          <w:right w:w="70" w:type="dxa"/>
        </w:tblCellMar>
        <w:tblLook w:val="04A0" w:firstRow="1" w:lastRow="0" w:firstColumn="1" w:lastColumn="0" w:noHBand="0" w:noVBand="1"/>
      </w:tblPr>
      <w:tblGrid>
        <w:gridCol w:w="9640"/>
      </w:tblGrid>
      <w:tr w:rsidR="00904825"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hideMark/>
          </w:tcPr>
          <w:p w:rsidR="00904825" w:rsidRDefault="00904825">
            <w:pPr>
              <w:spacing w:after="0" w:line="240" w:lineRule="auto"/>
              <w:rPr>
                <w:rFonts w:eastAsia="Times New Roman" w:cs="Arial"/>
                <w:szCs w:val="20"/>
                <w:lang w:eastAsia="da-DK"/>
              </w:rPr>
            </w:pPr>
            <w:r>
              <w:rPr>
                <w:rFonts w:eastAsia="Times New Roman" w:cs="Arial"/>
                <w:b/>
                <w:bCs/>
                <w:sz w:val="24"/>
                <w:szCs w:val="24"/>
                <w:lang w:eastAsia="da-DK"/>
              </w:rPr>
              <w:t>Bemærkninger fra fagcenter</w:t>
            </w:r>
            <w:r>
              <w:rPr>
                <w:rFonts w:eastAsia="Times New Roman" w:cs="Arial"/>
                <w:b/>
                <w:bCs/>
                <w:sz w:val="24"/>
                <w:szCs w:val="24"/>
                <w:lang w:eastAsia="da-DK"/>
              </w:rPr>
              <w:br/>
            </w:r>
            <w:r>
              <w:rPr>
                <w:rFonts w:eastAsia="Times New Roman" w:cs="Arial"/>
                <w:szCs w:val="20"/>
                <w:lang w:eastAsia="da-DK"/>
              </w:rPr>
              <w:t xml:space="preserve">I afsnittet nedenfor har det relevante fagcenter mulighed for at give en mere subjektiv tilkendegivelse og vurdering af ansøgningen. </w:t>
            </w:r>
            <w:r>
              <w:rPr>
                <w:rFonts w:eastAsia="Times New Roman" w:cs="Arial"/>
                <w:b/>
                <w:bCs/>
                <w:sz w:val="24"/>
                <w:szCs w:val="24"/>
                <w:lang w:eastAsia="da-DK"/>
              </w:rPr>
              <w:t xml:space="preserve">  </w:t>
            </w:r>
          </w:p>
        </w:tc>
      </w:tr>
      <w:tr w:rsidR="00904825"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EF25D1" w:rsidRDefault="00EF25D1" w:rsidP="00EF25D1">
            <w:pPr>
              <w:spacing w:after="0" w:line="240" w:lineRule="auto"/>
              <w:rPr>
                <w:rFonts w:eastAsia="Times New Roman" w:cs="Arial"/>
                <w:szCs w:val="20"/>
                <w:lang w:eastAsia="da-DK"/>
              </w:rPr>
            </w:pPr>
            <w:r>
              <w:rPr>
                <w:rFonts w:eastAsia="Times New Roman" w:cs="Arial"/>
                <w:szCs w:val="20"/>
                <w:lang w:eastAsia="da-DK"/>
              </w:rPr>
              <w:t xml:space="preserve">Cafe Dagmar og Kirkens Korshær udgør et væsentligt supplement til Social- og Sundhedscenterets tilbud til udsatte borgere. </w:t>
            </w:r>
          </w:p>
          <w:p w:rsidR="00904825" w:rsidRDefault="00EF25D1" w:rsidP="00030183">
            <w:pPr>
              <w:spacing w:after="0" w:line="240" w:lineRule="auto"/>
              <w:rPr>
                <w:rFonts w:eastAsia="Times New Roman" w:cs="Arial"/>
                <w:szCs w:val="20"/>
                <w:lang w:eastAsia="da-DK"/>
              </w:rPr>
            </w:pPr>
            <w:r>
              <w:rPr>
                <w:rFonts w:eastAsia="Times New Roman" w:cs="Arial"/>
                <w:szCs w:val="20"/>
                <w:lang w:eastAsia="da-DK"/>
              </w:rPr>
              <w:t xml:space="preserve">Hvis ikke Kirkens Korshær via Cafe Dagmar var aktiv i Ringsted ville en del af borgerne i cafeen sandsynligvis skulle støttes yderligere af Social- og Sundhedscenteret. Det kan heller ikke udelukkes, at </w:t>
            </w:r>
            <w:r w:rsidR="00030183">
              <w:rPr>
                <w:rFonts w:eastAsia="Times New Roman" w:cs="Arial"/>
                <w:szCs w:val="20"/>
                <w:lang w:eastAsia="da-DK"/>
              </w:rPr>
              <w:t xml:space="preserve">Social- og Sundhedscenterets tilbud ville skulle tilpasses for at kunne rumme alle de borgere, der anvender Cafe Dagmar. </w:t>
            </w:r>
            <w:r w:rsidR="00904825">
              <w:rPr>
                <w:rFonts w:eastAsia="Times New Roman" w:cs="Arial"/>
                <w:szCs w:val="20"/>
                <w:lang w:eastAsia="da-DK"/>
              </w:rPr>
              <w:br/>
            </w:r>
          </w:p>
        </w:tc>
      </w:tr>
    </w:tbl>
    <w:p w:rsidR="00904825" w:rsidRDefault="00904825" w:rsidP="00FB1DDF">
      <w:pPr>
        <w:spacing w:after="0"/>
        <w:rPr>
          <w:i/>
        </w:rPr>
      </w:pPr>
    </w:p>
    <w:sectPr w:rsidR="00904825" w:rsidSect="00BF60CD">
      <w:headerReference w:type="default" r:id="rId8"/>
      <w:footerReference w:type="default" r:id="rId9"/>
      <w:headerReference w:type="first" r:id="rId10"/>
      <w:footerReference w:type="first" r:id="rId11"/>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F9" w:rsidRDefault="00997EF9" w:rsidP="007A1864">
      <w:pPr>
        <w:spacing w:after="0" w:line="240" w:lineRule="auto"/>
      </w:pPr>
      <w:r>
        <w:separator/>
      </w:r>
    </w:p>
  </w:endnote>
  <w:endnote w:type="continuationSeparator" w:id="0">
    <w:p w:rsidR="00997EF9" w:rsidRDefault="00997EF9"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DA79BA">
      <w:rPr>
        <w:noProof/>
        <w:sz w:val="16"/>
        <w:szCs w:val="16"/>
        <w:lang w:val="da-DK"/>
      </w:rPr>
      <w:t>4</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DA79BA">
      <w:rPr>
        <w:noProof/>
        <w:sz w:val="16"/>
        <w:szCs w:val="16"/>
        <w:lang w:val="da-DK"/>
      </w:rPr>
      <w:t>4</w:t>
    </w:r>
    <w:r w:rsidRPr="00183ADE">
      <w:rPr>
        <w:sz w:val="16"/>
        <w:szCs w:val="16"/>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43012A">
      <w:rPr>
        <w:noProof/>
        <w:sz w:val="16"/>
        <w:szCs w:val="16"/>
        <w:lang w:val="da-DK"/>
      </w:rPr>
      <w:t>3</w:t>
    </w:r>
    <w:r w:rsidRPr="00183ADE">
      <w:rPr>
        <w:sz w:val="16"/>
        <w:szCs w:val="16"/>
        <w:lang w:val="da-DK"/>
      </w:rPr>
      <w:fldChar w:fldCharType="end"/>
    </w:r>
  </w:p>
  <w:p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F9" w:rsidRDefault="00997EF9" w:rsidP="007A1864">
      <w:pPr>
        <w:spacing w:after="0" w:line="240" w:lineRule="auto"/>
      </w:pPr>
      <w:r>
        <w:separator/>
      </w:r>
    </w:p>
  </w:footnote>
  <w:footnote w:type="continuationSeparator" w:id="0">
    <w:p w:rsidR="00997EF9" w:rsidRDefault="00997EF9"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Default="00997EF9" w:rsidP="003C661A">
    <w:pPr>
      <w:pStyle w:val="Sidehoved"/>
      <w:jc w:val="both"/>
    </w:pPr>
  </w:p>
  <w:p w:rsidR="00997EF9" w:rsidRPr="003C661A" w:rsidRDefault="00997EF9" w:rsidP="003C661A">
    <w:pPr>
      <w:pStyle w:val="Sidehoved"/>
      <w:ind w:right="-28"/>
      <w:rPr>
        <w:color w:val="808080" w:themeColor="background1" w:themeShade="80"/>
        <w:sz w:val="28"/>
        <w:szCs w:val="28"/>
      </w:rPr>
    </w:pPr>
    <w:r w:rsidRPr="003C661A">
      <w:rPr>
        <w:color w:val="808080" w:themeColor="background1" w:themeShade="80"/>
        <w:sz w:val="28"/>
        <w:szCs w:val="28"/>
      </w:rPr>
      <w:t xml:space="preserve">SKABELON </w:t>
    </w:r>
    <w:r w:rsidR="004C3D2F">
      <w:rPr>
        <w:color w:val="808080" w:themeColor="background1" w:themeShade="80"/>
        <w:sz w:val="28"/>
        <w:szCs w:val="28"/>
      </w:rPr>
      <w:t>–</w:t>
    </w:r>
    <w:r>
      <w:rPr>
        <w:color w:val="808080" w:themeColor="background1" w:themeShade="80"/>
        <w:sz w:val="28"/>
        <w:szCs w:val="28"/>
      </w:rPr>
      <w:t xml:space="preserve"> </w:t>
    </w:r>
    <w:r w:rsidR="004C3D2F">
      <w:rPr>
        <w:color w:val="808080" w:themeColor="background1" w:themeShade="80"/>
        <w:sz w:val="28"/>
        <w:szCs w:val="28"/>
      </w:rPr>
      <w:t>KVALIFICERING AF ANSØGNING TIL SOCIALE INVESTERINGSFOND</w:t>
    </w: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r>
      <w:rPr>
        <w:noProof/>
        <w:lang w:eastAsia="da-DK"/>
      </w:rPr>
      <w:drawing>
        <wp:anchor distT="0" distB="0" distL="114300" distR="114300" simplePos="0" relativeHeight="251659264" behindDoc="1" locked="0" layoutInCell="1" allowOverlap="1" wp14:anchorId="54002A1B" wp14:editId="255C3AAF">
          <wp:simplePos x="0" y="0"/>
          <wp:positionH relativeFrom="page">
            <wp:posOffset>5793105</wp:posOffset>
          </wp:positionH>
          <wp:positionV relativeFrom="page">
            <wp:posOffset>503555</wp:posOffset>
          </wp:positionV>
          <wp:extent cx="866898" cy="1223158"/>
          <wp:effectExtent l="0" t="0" r="9525" b="0"/>
          <wp:wrapNone/>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rsidTr="004344C4">
      <w:tc>
        <w:tcPr>
          <w:tcW w:w="7313" w:type="dxa"/>
          <w:tcBorders>
            <w:top w:val="nil"/>
            <w:left w:val="nil"/>
            <w:bottom w:val="nil"/>
            <w:right w:val="nil"/>
          </w:tcBorders>
        </w:tcPr>
        <w:p w:rsidR="00997EF9" w:rsidRPr="00E779C0" w:rsidRDefault="00997EF9" w:rsidP="00F51260">
          <w:pPr>
            <w:pStyle w:val="Notat"/>
          </w:pPr>
          <w:r>
            <w:t>Beslutningsgrundlag</w:t>
          </w:r>
        </w:p>
      </w:tc>
    </w:tr>
  </w:tbl>
  <w:p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5E440797" wp14:editId="72E418A6">
          <wp:simplePos x="0" y="0"/>
          <wp:positionH relativeFrom="page">
            <wp:posOffset>5793105</wp:posOffset>
          </wp:positionH>
          <wp:positionV relativeFrom="page">
            <wp:posOffset>503555</wp:posOffset>
          </wp:positionV>
          <wp:extent cx="866898" cy="1223158"/>
          <wp:effectExtent l="0" t="0" r="9525" b="0"/>
          <wp:wrapNone/>
          <wp:docPr id="6" name="Billed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1"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64CC2999"/>
    <w:multiLevelType w:val="hybridMultilevel"/>
    <w:tmpl w:val="0610E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3"/>
  </w:num>
  <w:num w:numId="5">
    <w:abstractNumId w:val="6"/>
  </w:num>
  <w:num w:numId="6">
    <w:abstractNumId w:val="12"/>
  </w:num>
  <w:num w:numId="7">
    <w:abstractNumId w:val="7"/>
  </w:num>
  <w:num w:numId="8">
    <w:abstractNumId w:val="16"/>
  </w:num>
  <w:num w:numId="9">
    <w:abstractNumId w:val="21"/>
  </w:num>
  <w:num w:numId="10">
    <w:abstractNumId w:val="4"/>
  </w:num>
  <w:num w:numId="11">
    <w:abstractNumId w:val="19"/>
  </w:num>
  <w:num w:numId="12">
    <w:abstractNumId w:val="15"/>
  </w:num>
  <w:num w:numId="13">
    <w:abstractNumId w:val="14"/>
  </w:num>
  <w:num w:numId="14">
    <w:abstractNumId w:val="8"/>
  </w:num>
  <w:num w:numId="15">
    <w:abstractNumId w:val="2"/>
  </w:num>
  <w:num w:numId="16">
    <w:abstractNumId w:val="11"/>
  </w:num>
  <w:num w:numId="17">
    <w:abstractNumId w:val="9"/>
  </w:num>
  <w:num w:numId="18">
    <w:abstractNumId w:val="20"/>
  </w:num>
  <w:num w:numId="19">
    <w:abstractNumId w:val="17"/>
  </w:num>
  <w:num w:numId="20">
    <w:abstractNumId w:val="5"/>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D4E"/>
    <w:rsid w:val="00007524"/>
    <w:rsid w:val="00012F36"/>
    <w:rsid w:val="00014EBB"/>
    <w:rsid w:val="00021DF5"/>
    <w:rsid w:val="00024173"/>
    <w:rsid w:val="00030183"/>
    <w:rsid w:val="0003686E"/>
    <w:rsid w:val="000445A4"/>
    <w:rsid w:val="00045A15"/>
    <w:rsid w:val="00047B19"/>
    <w:rsid w:val="00070F9A"/>
    <w:rsid w:val="0008179D"/>
    <w:rsid w:val="00081930"/>
    <w:rsid w:val="000A0AC4"/>
    <w:rsid w:val="000A2970"/>
    <w:rsid w:val="000A7383"/>
    <w:rsid w:val="000B339E"/>
    <w:rsid w:val="000C2AA6"/>
    <w:rsid w:val="000C416A"/>
    <w:rsid w:val="000D4AEA"/>
    <w:rsid w:val="000D4EBC"/>
    <w:rsid w:val="000E5203"/>
    <w:rsid w:val="00104A81"/>
    <w:rsid w:val="00111BC7"/>
    <w:rsid w:val="0012353A"/>
    <w:rsid w:val="00131EA2"/>
    <w:rsid w:val="001357C3"/>
    <w:rsid w:val="001508B9"/>
    <w:rsid w:val="00164324"/>
    <w:rsid w:val="00171466"/>
    <w:rsid w:val="00176279"/>
    <w:rsid w:val="00180EFE"/>
    <w:rsid w:val="00182A8D"/>
    <w:rsid w:val="00183ADE"/>
    <w:rsid w:val="00183FC4"/>
    <w:rsid w:val="00187BAE"/>
    <w:rsid w:val="00194AB7"/>
    <w:rsid w:val="001A6B6B"/>
    <w:rsid w:val="001A75AA"/>
    <w:rsid w:val="001B44F6"/>
    <w:rsid w:val="001B7E61"/>
    <w:rsid w:val="001C3437"/>
    <w:rsid w:val="001C58ED"/>
    <w:rsid w:val="001D3FCF"/>
    <w:rsid w:val="001D4547"/>
    <w:rsid w:val="001E191E"/>
    <w:rsid w:val="001E42EF"/>
    <w:rsid w:val="001E7A51"/>
    <w:rsid w:val="001F1E9A"/>
    <w:rsid w:val="001F44E2"/>
    <w:rsid w:val="001F7ADB"/>
    <w:rsid w:val="001F7FA8"/>
    <w:rsid w:val="00201D95"/>
    <w:rsid w:val="00205FE1"/>
    <w:rsid w:val="00206318"/>
    <w:rsid w:val="00206F02"/>
    <w:rsid w:val="00211762"/>
    <w:rsid w:val="002134B8"/>
    <w:rsid w:val="00221D59"/>
    <w:rsid w:val="00223B78"/>
    <w:rsid w:val="002244C5"/>
    <w:rsid w:val="00244880"/>
    <w:rsid w:val="002475D8"/>
    <w:rsid w:val="00251C38"/>
    <w:rsid w:val="00253433"/>
    <w:rsid w:val="002616DC"/>
    <w:rsid w:val="00262A24"/>
    <w:rsid w:val="00281EBC"/>
    <w:rsid w:val="002837C3"/>
    <w:rsid w:val="002D370D"/>
    <w:rsid w:val="002D7E6C"/>
    <w:rsid w:val="002E229F"/>
    <w:rsid w:val="002E4107"/>
    <w:rsid w:val="002F3FCB"/>
    <w:rsid w:val="002F7EBB"/>
    <w:rsid w:val="00302FC3"/>
    <w:rsid w:val="003103DF"/>
    <w:rsid w:val="003117C9"/>
    <w:rsid w:val="00312C74"/>
    <w:rsid w:val="00313206"/>
    <w:rsid w:val="0033648F"/>
    <w:rsid w:val="003401A8"/>
    <w:rsid w:val="003445C9"/>
    <w:rsid w:val="003457E0"/>
    <w:rsid w:val="00360FB1"/>
    <w:rsid w:val="00366881"/>
    <w:rsid w:val="00374C35"/>
    <w:rsid w:val="003834ED"/>
    <w:rsid w:val="003836A6"/>
    <w:rsid w:val="00386F21"/>
    <w:rsid w:val="00393B8B"/>
    <w:rsid w:val="00393E4A"/>
    <w:rsid w:val="003A3553"/>
    <w:rsid w:val="003A5984"/>
    <w:rsid w:val="003B21D9"/>
    <w:rsid w:val="003B7992"/>
    <w:rsid w:val="003C40F8"/>
    <w:rsid w:val="003C418E"/>
    <w:rsid w:val="003C661A"/>
    <w:rsid w:val="003D2073"/>
    <w:rsid w:val="003E6428"/>
    <w:rsid w:val="003E76AF"/>
    <w:rsid w:val="003F4FE9"/>
    <w:rsid w:val="003F6D59"/>
    <w:rsid w:val="003F7493"/>
    <w:rsid w:val="00400D19"/>
    <w:rsid w:val="00403313"/>
    <w:rsid w:val="00404584"/>
    <w:rsid w:val="00422FF9"/>
    <w:rsid w:val="0043012A"/>
    <w:rsid w:val="004344C4"/>
    <w:rsid w:val="004347D4"/>
    <w:rsid w:val="00445A4D"/>
    <w:rsid w:val="00451C7E"/>
    <w:rsid w:val="00482A09"/>
    <w:rsid w:val="00482EB1"/>
    <w:rsid w:val="00484C9F"/>
    <w:rsid w:val="00487D98"/>
    <w:rsid w:val="00490551"/>
    <w:rsid w:val="00496D60"/>
    <w:rsid w:val="004B2FB6"/>
    <w:rsid w:val="004C3D2F"/>
    <w:rsid w:val="004C7BFF"/>
    <w:rsid w:val="004E0C03"/>
    <w:rsid w:val="004F2E42"/>
    <w:rsid w:val="004F7BE6"/>
    <w:rsid w:val="00505556"/>
    <w:rsid w:val="00507C7D"/>
    <w:rsid w:val="00526E17"/>
    <w:rsid w:val="00527CB3"/>
    <w:rsid w:val="00543A1D"/>
    <w:rsid w:val="00566C8E"/>
    <w:rsid w:val="00573B47"/>
    <w:rsid w:val="00575E88"/>
    <w:rsid w:val="005916C8"/>
    <w:rsid w:val="005922EE"/>
    <w:rsid w:val="00594629"/>
    <w:rsid w:val="005A3053"/>
    <w:rsid w:val="005A4D21"/>
    <w:rsid w:val="005A73BB"/>
    <w:rsid w:val="005A7CF0"/>
    <w:rsid w:val="005B4E6B"/>
    <w:rsid w:val="005C0393"/>
    <w:rsid w:val="005D187E"/>
    <w:rsid w:val="005D2BD3"/>
    <w:rsid w:val="005D3321"/>
    <w:rsid w:val="005E6495"/>
    <w:rsid w:val="005F2E4F"/>
    <w:rsid w:val="005F40E3"/>
    <w:rsid w:val="006015A4"/>
    <w:rsid w:val="00604C78"/>
    <w:rsid w:val="0061069F"/>
    <w:rsid w:val="00610F31"/>
    <w:rsid w:val="006167D1"/>
    <w:rsid w:val="00626317"/>
    <w:rsid w:val="0063120B"/>
    <w:rsid w:val="00631BEB"/>
    <w:rsid w:val="006575FE"/>
    <w:rsid w:val="00663118"/>
    <w:rsid w:val="00664A90"/>
    <w:rsid w:val="006653AE"/>
    <w:rsid w:val="00690B31"/>
    <w:rsid w:val="006947AA"/>
    <w:rsid w:val="00695BB3"/>
    <w:rsid w:val="006A4EDB"/>
    <w:rsid w:val="006B0068"/>
    <w:rsid w:val="006B4DA6"/>
    <w:rsid w:val="006C0ED5"/>
    <w:rsid w:val="006C4290"/>
    <w:rsid w:val="006C59D1"/>
    <w:rsid w:val="006C5D1D"/>
    <w:rsid w:val="006D623D"/>
    <w:rsid w:val="006E2ED0"/>
    <w:rsid w:val="006F20E7"/>
    <w:rsid w:val="00700A2B"/>
    <w:rsid w:val="0070129B"/>
    <w:rsid w:val="00710CE5"/>
    <w:rsid w:val="00710F5E"/>
    <w:rsid w:val="00713F0A"/>
    <w:rsid w:val="00725619"/>
    <w:rsid w:val="00733E1C"/>
    <w:rsid w:val="00737FA2"/>
    <w:rsid w:val="0074495E"/>
    <w:rsid w:val="00755DFF"/>
    <w:rsid w:val="0076376E"/>
    <w:rsid w:val="007657C9"/>
    <w:rsid w:val="007713C5"/>
    <w:rsid w:val="00776032"/>
    <w:rsid w:val="00794BEA"/>
    <w:rsid w:val="007A1864"/>
    <w:rsid w:val="007A7AC4"/>
    <w:rsid w:val="007C71BE"/>
    <w:rsid w:val="007E2154"/>
    <w:rsid w:val="007E4CD4"/>
    <w:rsid w:val="0080572F"/>
    <w:rsid w:val="00814014"/>
    <w:rsid w:val="008205A7"/>
    <w:rsid w:val="0082405F"/>
    <w:rsid w:val="008335DE"/>
    <w:rsid w:val="00843FB8"/>
    <w:rsid w:val="00850BBE"/>
    <w:rsid w:val="00854FFF"/>
    <w:rsid w:val="0086034F"/>
    <w:rsid w:val="00863AC3"/>
    <w:rsid w:val="00864DBB"/>
    <w:rsid w:val="00883245"/>
    <w:rsid w:val="00890517"/>
    <w:rsid w:val="008A44C3"/>
    <w:rsid w:val="008A742D"/>
    <w:rsid w:val="008B17D5"/>
    <w:rsid w:val="008B1E9A"/>
    <w:rsid w:val="008B635C"/>
    <w:rsid w:val="008C2C6C"/>
    <w:rsid w:val="008C4C1B"/>
    <w:rsid w:val="008D457C"/>
    <w:rsid w:val="008D4CF8"/>
    <w:rsid w:val="008D6388"/>
    <w:rsid w:val="008D7DC2"/>
    <w:rsid w:val="008F06DC"/>
    <w:rsid w:val="008F69D7"/>
    <w:rsid w:val="00900DEC"/>
    <w:rsid w:val="009033EC"/>
    <w:rsid w:val="00904825"/>
    <w:rsid w:val="0090745C"/>
    <w:rsid w:val="00927AAC"/>
    <w:rsid w:val="009327F7"/>
    <w:rsid w:val="009438AA"/>
    <w:rsid w:val="009447BE"/>
    <w:rsid w:val="00946534"/>
    <w:rsid w:val="0095069E"/>
    <w:rsid w:val="009540FF"/>
    <w:rsid w:val="009546B0"/>
    <w:rsid w:val="00954F75"/>
    <w:rsid w:val="00955C04"/>
    <w:rsid w:val="00980573"/>
    <w:rsid w:val="00997EF9"/>
    <w:rsid w:val="009A0CB8"/>
    <w:rsid w:val="009A484E"/>
    <w:rsid w:val="009A6468"/>
    <w:rsid w:val="009A78C4"/>
    <w:rsid w:val="009A7F7A"/>
    <w:rsid w:val="009B11CA"/>
    <w:rsid w:val="009B26E6"/>
    <w:rsid w:val="009B364B"/>
    <w:rsid w:val="009C344C"/>
    <w:rsid w:val="009D2245"/>
    <w:rsid w:val="00A0465E"/>
    <w:rsid w:val="00A24C44"/>
    <w:rsid w:val="00A30F45"/>
    <w:rsid w:val="00A426B9"/>
    <w:rsid w:val="00A473D3"/>
    <w:rsid w:val="00A53788"/>
    <w:rsid w:val="00A63AD8"/>
    <w:rsid w:val="00A86289"/>
    <w:rsid w:val="00A95CB2"/>
    <w:rsid w:val="00A97226"/>
    <w:rsid w:val="00AA5EB3"/>
    <w:rsid w:val="00AB7DB9"/>
    <w:rsid w:val="00AC196A"/>
    <w:rsid w:val="00AC6F8E"/>
    <w:rsid w:val="00AD190D"/>
    <w:rsid w:val="00AD2769"/>
    <w:rsid w:val="00AE12C3"/>
    <w:rsid w:val="00AF43E5"/>
    <w:rsid w:val="00AF46F2"/>
    <w:rsid w:val="00B00A9E"/>
    <w:rsid w:val="00B00EC1"/>
    <w:rsid w:val="00B10A0F"/>
    <w:rsid w:val="00B1220B"/>
    <w:rsid w:val="00B13C87"/>
    <w:rsid w:val="00B147FA"/>
    <w:rsid w:val="00B25804"/>
    <w:rsid w:val="00B261D7"/>
    <w:rsid w:val="00B27AA6"/>
    <w:rsid w:val="00B301F1"/>
    <w:rsid w:val="00B30408"/>
    <w:rsid w:val="00B43786"/>
    <w:rsid w:val="00B4713E"/>
    <w:rsid w:val="00B560E9"/>
    <w:rsid w:val="00B57D25"/>
    <w:rsid w:val="00B6467F"/>
    <w:rsid w:val="00B66145"/>
    <w:rsid w:val="00B9162D"/>
    <w:rsid w:val="00B95E8B"/>
    <w:rsid w:val="00BA1DF0"/>
    <w:rsid w:val="00BA3C42"/>
    <w:rsid w:val="00BA6D39"/>
    <w:rsid w:val="00BC7950"/>
    <w:rsid w:val="00BF3365"/>
    <w:rsid w:val="00BF60CD"/>
    <w:rsid w:val="00BF69CB"/>
    <w:rsid w:val="00BF7E06"/>
    <w:rsid w:val="00C21F53"/>
    <w:rsid w:val="00C34D44"/>
    <w:rsid w:val="00C37A2C"/>
    <w:rsid w:val="00C4461E"/>
    <w:rsid w:val="00C4616A"/>
    <w:rsid w:val="00C50FF1"/>
    <w:rsid w:val="00C64BF3"/>
    <w:rsid w:val="00C675EB"/>
    <w:rsid w:val="00C8164D"/>
    <w:rsid w:val="00C91C40"/>
    <w:rsid w:val="00CA2763"/>
    <w:rsid w:val="00CC53FC"/>
    <w:rsid w:val="00CD6288"/>
    <w:rsid w:val="00CF0C64"/>
    <w:rsid w:val="00CF6E1D"/>
    <w:rsid w:val="00D04A9F"/>
    <w:rsid w:val="00D07258"/>
    <w:rsid w:val="00D13F93"/>
    <w:rsid w:val="00D45084"/>
    <w:rsid w:val="00D45FC0"/>
    <w:rsid w:val="00D50D18"/>
    <w:rsid w:val="00D5696F"/>
    <w:rsid w:val="00D60D53"/>
    <w:rsid w:val="00D62FDA"/>
    <w:rsid w:val="00D65800"/>
    <w:rsid w:val="00D66961"/>
    <w:rsid w:val="00D77063"/>
    <w:rsid w:val="00DA6BD0"/>
    <w:rsid w:val="00DA72FD"/>
    <w:rsid w:val="00DA79BA"/>
    <w:rsid w:val="00DB2FA7"/>
    <w:rsid w:val="00DD0A1D"/>
    <w:rsid w:val="00DD34A1"/>
    <w:rsid w:val="00DD71BC"/>
    <w:rsid w:val="00DE085F"/>
    <w:rsid w:val="00DE3C2C"/>
    <w:rsid w:val="00DE647F"/>
    <w:rsid w:val="00DF04C3"/>
    <w:rsid w:val="00DF288A"/>
    <w:rsid w:val="00E21574"/>
    <w:rsid w:val="00E247F7"/>
    <w:rsid w:val="00E27C7B"/>
    <w:rsid w:val="00E33ED4"/>
    <w:rsid w:val="00E40CB8"/>
    <w:rsid w:val="00E43BE0"/>
    <w:rsid w:val="00E51ADE"/>
    <w:rsid w:val="00E74C46"/>
    <w:rsid w:val="00E75555"/>
    <w:rsid w:val="00E779C0"/>
    <w:rsid w:val="00E83083"/>
    <w:rsid w:val="00E907C9"/>
    <w:rsid w:val="00E92A73"/>
    <w:rsid w:val="00EA61C7"/>
    <w:rsid w:val="00EB58E2"/>
    <w:rsid w:val="00EB6461"/>
    <w:rsid w:val="00ED3A19"/>
    <w:rsid w:val="00EE1C88"/>
    <w:rsid w:val="00EE5599"/>
    <w:rsid w:val="00EE7D17"/>
    <w:rsid w:val="00EF25D1"/>
    <w:rsid w:val="00EF29EE"/>
    <w:rsid w:val="00F004E4"/>
    <w:rsid w:val="00F04FE4"/>
    <w:rsid w:val="00F05D18"/>
    <w:rsid w:val="00F110BF"/>
    <w:rsid w:val="00F20A9C"/>
    <w:rsid w:val="00F21507"/>
    <w:rsid w:val="00F2494D"/>
    <w:rsid w:val="00F427DF"/>
    <w:rsid w:val="00F51260"/>
    <w:rsid w:val="00F540EC"/>
    <w:rsid w:val="00F5780F"/>
    <w:rsid w:val="00F57DBF"/>
    <w:rsid w:val="00F82A0B"/>
    <w:rsid w:val="00F83F70"/>
    <w:rsid w:val="00F87085"/>
    <w:rsid w:val="00F955B8"/>
    <w:rsid w:val="00F9636D"/>
    <w:rsid w:val="00F979C2"/>
    <w:rsid w:val="00F97D3F"/>
    <w:rsid w:val="00FA2FF5"/>
    <w:rsid w:val="00FA3899"/>
    <w:rsid w:val="00FA642F"/>
    <w:rsid w:val="00FB0369"/>
    <w:rsid w:val="00FB1DDF"/>
    <w:rsid w:val="00FC1A85"/>
    <w:rsid w:val="00FC6D4D"/>
    <w:rsid w:val="00FD08FE"/>
    <w:rsid w:val="00FD16CD"/>
    <w:rsid w:val="00FD3953"/>
    <w:rsid w:val="00FF35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137CE9E"/>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 w:id="17063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5953-2E8F-4C32-AD7B-7A71A82A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0</TotalTime>
  <Pages>4</Pages>
  <Words>917</Words>
  <Characters>5599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Nielsen</dc:creator>
  <cp:lastModifiedBy>Roar Lindholt Andersen</cp:lastModifiedBy>
  <cp:revision>2</cp:revision>
  <cp:lastPrinted>2019-04-12T09:22:00Z</cp:lastPrinted>
  <dcterms:created xsi:type="dcterms:W3CDTF">2020-11-24T12:02:00Z</dcterms:created>
  <dcterms:modified xsi:type="dcterms:W3CDTF">2020-11-24T12:02:00Z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{1C343D81-EB13-4925-9B36-EFF1383A3783}</vt:lpwstr>
  </property>
</Properties>
</file>