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690A" w:rsidRDefault="0048690A" w:rsidP="00355522"/>
    <w:p w:rsidR="00314927" w:rsidRDefault="00314927" w:rsidP="00355522"/>
    <w:tbl>
      <w:tblPr>
        <w:tblW w:w="5000" w:type="pct"/>
        <w:jc w:val="center"/>
        <w:tblCellSpacing w:w="0" w:type="dxa"/>
        <w:tblCellMar>
          <w:left w:w="0" w:type="dxa"/>
          <w:right w:w="0" w:type="dxa"/>
        </w:tblCellMar>
        <w:tblLook w:val="04A0" w:firstRow="1" w:lastRow="0" w:firstColumn="1" w:lastColumn="0" w:noHBand="0" w:noVBand="1"/>
      </w:tblPr>
      <w:tblGrid>
        <w:gridCol w:w="6489"/>
        <w:gridCol w:w="2511"/>
      </w:tblGrid>
      <w:tr w:rsidR="00A01602">
        <w:trPr>
          <w:divId w:val="1633557181"/>
          <w:tblCellSpacing w:w="0" w:type="dxa"/>
          <w:jc w:val="center"/>
        </w:trPr>
        <w:tc>
          <w:tcPr>
            <w:tcW w:w="0" w:type="auto"/>
            <w:gridSpan w:val="2"/>
            <w:vAlign w:val="center"/>
            <w:hideMark/>
          </w:tcPr>
          <w:p w:rsidR="00A01602" w:rsidRDefault="00A01602">
            <w:pPr>
              <w:pStyle w:val="Overskrift1"/>
            </w:pPr>
            <w:bookmarkStart w:id="0" w:name="AC_Item"/>
            <w:bookmarkEnd w:id="0"/>
            <w:r>
              <w:t>Ledelsestildeling på dagtilbudsområdet (BUU)</w:t>
            </w:r>
          </w:p>
        </w:tc>
      </w:tr>
      <w:tr w:rsidR="00A01602">
        <w:trPr>
          <w:divId w:val="1633557181"/>
          <w:tblCellSpacing w:w="0" w:type="dxa"/>
          <w:jc w:val="center"/>
        </w:trPr>
        <w:tc>
          <w:tcPr>
            <w:tcW w:w="1250" w:type="pct"/>
            <w:gridSpan w:val="2"/>
            <w:hideMark/>
          </w:tcPr>
          <w:p w:rsidR="00A01602" w:rsidRDefault="00A01602">
            <w:pPr>
              <w:rPr>
                <w:b/>
                <w:bCs/>
                <w:sz w:val="24"/>
              </w:rPr>
            </w:pPr>
            <w:r>
              <w:rPr>
                <w:b/>
                <w:bCs/>
              </w:rPr>
              <w:t>Åben sag</w:t>
            </w:r>
          </w:p>
        </w:tc>
      </w:tr>
      <w:tr w:rsidR="00A01602">
        <w:trPr>
          <w:divId w:val="1633557181"/>
          <w:tblCellSpacing w:w="0" w:type="dxa"/>
          <w:jc w:val="center"/>
        </w:trPr>
        <w:tc>
          <w:tcPr>
            <w:tcW w:w="1250" w:type="pct"/>
            <w:hideMark/>
          </w:tcPr>
          <w:p w:rsidR="00A01602" w:rsidRDefault="00A01602">
            <w:pPr>
              <w:rPr>
                <w:b/>
                <w:bCs/>
                <w:sz w:val="24"/>
              </w:rPr>
            </w:pPr>
            <w:r>
              <w:rPr>
                <w:b/>
                <w:bCs/>
              </w:rPr>
              <w:t xml:space="preserve">Sagsid: </w:t>
            </w:r>
          </w:p>
        </w:tc>
        <w:tc>
          <w:tcPr>
            <w:tcW w:w="0" w:type="auto"/>
            <w:hideMark/>
          </w:tcPr>
          <w:p w:rsidR="00A01602" w:rsidRDefault="00A01602">
            <w:pPr>
              <w:rPr>
                <w:sz w:val="24"/>
              </w:rPr>
            </w:pPr>
            <w:r>
              <w:t>18/6483</w:t>
            </w:r>
          </w:p>
        </w:tc>
      </w:tr>
      <w:tr w:rsidR="00A01602">
        <w:trPr>
          <w:divId w:val="1633557181"/>
          <w:tblCellSpacing w:w="0" w:type="dxa"/>
          <w:jc w:val="center"/>
        </w:trPr>
        <w:tc>
          <w:tcPr>
            <w:tcW w:w="1250" w:type="pct"/>
            <w:hideMark/>
          </w:tcPr>
          <w:p w:rsidR="00A01602" w:rsidRDefault="00A01602">
            <w:pPr>
              <w:rPr>
                <w:b/>
                <w:bCs/>
                <w:sz w:val="24"/>
              </w:rPr>
            </w:pPr>
            <w:r>
              <w:rPr>
                <w:b/>
                <w:bCs/>
              </w:rPr>
              <w:t xml:space="preserve">Sagen afgøres i: </w:t>
            </w:r>
          </w:p>
        </w:tc>
        <w:tc>
          <w:tcPr>
            <w:tcW w:w="0" w:type="auto"/>
            <w:hideMark/>
          </w:tcPr>
          <w:p w:rsidR="00A01602" w:rsidRDefault="00A01602">
            <w:pPr>
              <w:rPr>
                <w:sz w:val="24"/>
              </w:rPr>
            </w:pPr>
            <w:r>
              <w:t>Byrådet</w:t>
            </w:r>
          </w:p>
        </w:tc>
      </w:tr>
      <w:tr w:rsidR="00A01602">
        <w:trPr>
          <w:divId w:val="1633557181"/>
          <w:tblCellSpacing w:w="0" w:type="dxa"/>
          <w:jc w:val="center"/>
        </w:trPr>
        <w:tc>
          <w:tcPr>
            <w:tcW w:w="1250" w:type="pct"/>
            <w:hideMark/>
          </w:tcPr>
          <w:p w:rsidR="00A01602" w:rsidRDefault="00A01602">
            <w:pPr>
              <w:rPr>
                <w:b/>
                <w:bCs/>
                <w:sz w:val="24"/>
              </w:rPr>
            </w:pPr>
            <w:r>
              <w:rPr>
                <w:b/>
                <w:bCs/>
              </w:rPr>
              <w:t xml:space="preserve">Bilag: </w:t>
            </w:r>
          </w:p>
        </w:tc>
        <w:tc>
          <w:tcPr>
            <w:tcW w:w="0" w:type="auto"/>
            <w:hideMark/>
          </w:tcPr>
          <w:tbl>
            <w:tblPr>
              <w:tblW w:w="5000" w:type="pct"/>
              <w:tblCellSpacing w:w="0" w:type="dxa"/>
              <w:tblCellMar>
                <w:left w:w="0" w:type="dxa"/>
                <w:right w:w="0" w:type="dxa"/>
              </w:tblCellMar>
              <w:tblLook w:val="04A0" w:firstRow="1" w:lastRow="0" w:firstColumn="1" w:lastColumn="0" w:noHBand="0" w:noVBand="1"/>
            </w:tblPr>
            <w:tblGrid>
              <w:gridCol w:w="420"/>
              <w:gridCol w:w="2091"/>
            </w:tblGrid>
            <w:tr w:rsidR="00A01602">
              <w:trPr>
                <w:tblCellSpacing w:w="0" w:type="dxa"/>
              </w:trPr>
              <w:tc>
                <w:tcPr>
                  <w:tcW w:w="250" w:type="pct"/>
                  <w:hideMark/>
                </w:tcPr>
                <w:p w:rsidR="00A01602" w:rsidRDefault="00A01602">
                  <w:pPr>
                    <w:spacing w:before="20"/>
                    <w:ind w:right="180"/>
                    <w:rPr>
                      <w:sz w:val="24"/>
                    </w:rPr>
                  </w:pPr>
                  <w:r>
                    <w:t>1)</w:t>
                  </w:r>
                </w:p>
              </w:tc>
              <w:tc>
                <w:tcPr>
                  <w:tcW w:w="4750" w:type="pct"/>
                  <w:hideMark/>
                </w:tcPr>
                <w:p w:rsidR="00A01602" w:rsidRDefault="00A01602">
                  <w:pPr>
                    <w:spacing w:before="20"/>
                    <w:ind w:left="20"/>
                    <w:rPr>
                      <w:sz w:val="24"/>
                    </w:rPr>
                  </w:pPr>
                  <w:r>
                    <w:t>2440259  Åben:  Notat ny ledelsestildeling på dagtilbudsområdet</w:t>
                  </w:r>
                </w:p>
              </w:tc>
            </w:tr>
            <w:tr w:rsidR="00A01602">
              <w:trPr>
                <w:tblCellSpacing w:w="0" w:type="dxa"/>
              </w:trPr>
              <w:tc>
                <w:tcPr>
                  <w:tcW w:w="250" w:type="pct"/>
                  <w:hideMark/>
                </w:tcPr>
                <w:p w:rsidR="00A01602" w:rsidRDefault="00A01602">
                  <w:pPr>
                    <w:spacing w:before="20"/>
                    <w:ind w:right="180"/>
                    <w:rPr>
                      <w:sz w:val="24"/>
                    </w:rPr>
                  </w:pPr>
                  <w:r>
                    <w:t>2)</w:t>
                  </w:r>
                </w:p>
              </w:tc>
              <w:tc>
                <w:tcPr>
                  <w:tcW w:w="4750" w:type="pct"/>
                  <w:hideMark/>
                </w:tcPr>
                <w:p w:rsidR="00A01602" w:rsidRDefault="00A01602">
                  <w:pPr>
                    <w:spacing w:before="20"/>
                    <w:ind w:left="20"/>
                    <w:rPr>
                      <w:sz w:val="24"/>
                    </w:rPr>
                  </w:pPr>
                  <w:r>
                    <w:t>2450382  Åben:  Oversigt over indkomne høringssvar til ny model for ledelsestildeling på dagtilbudsområdet</w:t>
                  </w:r>
                </w:p>
              </w:tc>
            </w:tr>
            <w:tr w:rsidR="00A01602">
              <w:trPr>
                <w:tblCellSpacing w:w="0" w:type="dxa"/>
              </w:trPr>
              <w:tc>
                <w:tcPr>
                  <w:tcW w:w="250" w:type="pct"/>
                  <w:hideMark/>
                </w:tcPr>
                <w:p w:rsidR="00A01602" w:rsidRDefault="00A01602">
                  <w:pPr>
                    <w:spacing w:before="20"/>
                    <w:ind w:right="180"/>
                    <w:rPr>
                      <w:sz w:val="24"/>
                    </w:rPr>
                  </w:pPr>
                  <w:r>
                    <w:t>3)</w:t>
                  </w:r>
                </w:p>
              </w:tc>
              <w:tc>
                <w:tcPr>
                  <w:tcW w:w="4750" w:type="pct"/>
                  <w:hideMark/>
                </w:tcPr>
                <w:p w:rsidR="00A01602" w:rsidRDefault="00A01602">
                  <w:pPr>
                    <w:spacing w:before="20"/>
                    <w:ind w:left="20"/>
                    <w:rPr>
                      <w:sz w:val="24"/>
                    </w:rPr>
                  </w:pPr>
                  <w:r>
                    <w:t>2451768  Åben:  Indkomne høringssvar til ny model for ledelsestildelinge på dagtilbudsområdet</w:t>
                  </w:r>
                </w:p>
              </w:tc>
            </w:tr>
          </w:tbl>
          <w:p w:rsidR="00A01602" w:rsidRDefault="00A01602">
            <w:pPr>
              <w:rPr>
                <w:sz w:val="24"/>
              </w:rPr>
            </w:pPr>
          </w:p>
        </w:tc>
      </w:tr>
    </w:tbl>
    <w:p w:rsidR="00A01602" w:rsidRDefault="00A01602">
      <w:pPr>
        <w:textAlignment w:val="top"/>
        <w:divId w:val="1633557181"/>
        <w:rPr>
          <w:b/>
          <w:bCs/>
        </w:rPr>
      </w:pPr>
      <w:r>
        <w:rPr>
          <w:b/>
          <w:bCs/>
        </w:rPr>
        <w:t>Indledning</w:t>
      </w:r>
    </w:p>
    <w:p w:rsidR="00A01602" w:rsidRDefault="00A01602">
      <w:pPr>
        <w:pStyle w:val="NormalWeb"/>
        <w:divId w:val="1553351291"/>
        <w:rPr>
          <w:rFonts w:eastAsiaTheme="minorEastAsia"/>
        </w:rPr>
      </w:pPr>
      <w:r>
        <w:t xml:space="preserve">Sagsgang </w:t>
      </w:r>
    </w:p>
    <w:tbl>
      <w:tblPr>
        <w:tblW w:w="5000" w:type="pct"/>
        <w:tblCellMar>
          <w:left w:w="0" w:type="dxa"/>
          <w:right w:w="0" w:type="dxa"/>
        </w:tblCellMar>
        <w:tblLook w:val="04A0" w:firstRow="1" w:lastRow="0" w:firstColumn="1" w:lastColumn="0" w:noHBand="0" w:noVBand="1"/>
      </w:tblPr>
      <w:tblGrid>
        <w:gridCol w:w="1887"/>
        <w:gridCol w:w="894"/>
        <w:gridCol w:w="894"/>
        <w:gridCol w:w="894"/>
        <w:gridCol w:w="894"/>
        <w:gridCol w:w="894"/>
        <w:gridCol w:w="894"/>
        <w:gridCol w:w="894"/>
        <w:gridCol w:w="895"/>
      </w:tblGrid>
      <w:tr w:rsidR="00A01602">
        <w:trPr>
          <w:divId w:val="1553351291"/>
          <w:cantSplit/>
        </w:trPr>
        <w:tc>
          <w:tcPr>
            <w:tcW w:w="950" w:type="pct"/>
            <w:tcBorders>
              <w:top w:val="outset" w:sz="8" w:space="0" w:color="111111"/>
              <w:left w:val="outset" w:sz="8" w:space="0" w:color="111111"/>
              <w:bottom w:val="outset" w:sz="8" w:space="0" w:color="111111"/>
              <w:right w:val="outset" w:sz="8" w:space="0" w:color="111111"/>
            </w:tcBorders>
            <w:tcMar>
              <w:top w:w="20" w:type="dxa"/>
              <w:left w:w="20" w:type="dxa"/>
              <w:bottom w:w="20" w:type="dxa"/>
              <w:right w:w="20" w:type="dxa"/>
            </w:tcMar>
            <w:vAlign w:val="center"/>
            <w:hideMark/>
          </w:tcPr>
          <w:p w:rsidR="00A01602" w:rsidRDefault="00A01602">
            <w:pPr>
              <w:pStyle w:val="NormalWeb"/>
              <w:rPr>
                <w:rFonts w:eastAsiaTheme="minorEastAsia"/>
              </w:rPr>
            </w:pPr>
            <w:r>
              <w:t xml:space="preserve">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01602" w:rsidRDefault="00A01602">
            <w:pPr>
              <w:pStyle w:val="NormalWeb"/>
              <w:jc w:val="center"/>
              <w:rPr>
                <w:rFonts w:eastAsiaTheme="minorEastAsia"/>
              </w:rPr>
            </w:pPr>
            <w:r>
              <w:t xml:space="preserve">BY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01602" w:rsidRDefault="00A01602">
            <w:pPr>
              <w:pStyle w:val="NormalWeb"/>
              <w:jc w:val="center"/>
              <w:rPr>
                <w:rFonts w:eastAsiaTheme="minorEastAsia"/>
              </w:rPr>
            </w:pPr>
            <w:r>
              <w:t xml:space="preserve">ØK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01602" w:rsidRDefault="00A01602">
            <w:pPr>
              <w:pStyle w:val="NormalWeb"/>
              <w:jc w:val="center"/>
              <w:rPr>
                <w:rFonts w:eastAsiaTheme="minorEastAsia"/>
              </w:rPr>
            </w:pPr>
            <w:r>
              <w:t xml:space="preserve">ÆGU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01602" w:rsidRDefault="00A01602">
            <w:pPr>
              <w:pStyle w:val="NormalWeb"/>
              <w:jc w:val="center"/>
              <w:rPr>
                <w:rFonts w:eastAsiaTheme="minorEastAsia"/>
              </w:rPr>
            </w:pPr>
            <w:r>
              <w:t xml:space="preserve">PBU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01602" w:rsidRDefault="00A01602">
            <w:pPr>
              <w:pStyle w:val="NormalWeb"/>
              <w:jc w:val="center"/>
              <w:rPr>
                <w:rFonts w:eastAsiaTheme="minorEastAsia"/>
              </w:rPr>
            </w:pPr>
            <w:r>
              <w:t xml:space="preserve">KMU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01602" w:rsidRDefault="00A01602">
            <w:pPr>
              <w:pStyle w:val="NormalWeb"/>
              <w:jc w:val="center"/>
              <w:rPr>
                <w:rFonts w:eastAsiaTheme="minorEastAsia"/>
              </w:rPr>
            </w:pPr>
            <w:r>
              <w:t xml:space="preserve">BUU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01602" w:rsidRDefault="00A01602">
            <w:pPr>
              <w:pStyle w:val="NormalWeb"/>
              <w:jc w:val="center"/>
              <w:rPr>
                <w:rFonts w:eastAsiaTheme="minorEastAsia"/>
              </w:rPr>
            </w:pPr>
            <w:r>
              <w:t xml:space="preserve">KFU </w:t>
            </w:r>
          </w:p>
        </w:tc>
        <w:tc>
          <w:tcPr>
            <w:tcW w:w="450" w:type="pct"/>
            <w:tcBorders>
              <w:top w:val="outset" w:sz="8" w:space="0" w:color="111111"/>
              <w:left w:val="nil"/>
              <w:bottom w:val="outset" w:sz="8" w:space="0" w:color="111111"/>
              <w:right w:val="outset" w:sz="8" w:space="0" w:color="111111"/>
            </w:tcBorders>
            <w:tcMar>
              <w:top w:w="80" w:type="dxa"/>
              <w:left w:w="15" w:type="dxa"/>
              <w:bottom w:w="20" w:type="dxa"/>
              <w:right w:w="20" w:type="dxa"/>
            </w:tcMar>
            <w:vAlign w:val="center"/>
            <w:hideMark/>
          </w:tcPr>
          <w:p w:rsidR="00A01602" w:rsidRDefault="00A01602">
            <w:pPr>
              <w:pStyle w:val="NormalWeb"/>
              <w:jc w:val="center"/>
              <w:rPr>
                <w:rFonts w:eastAsiaTheme="minorEastAsia"/>
              </w:rPr>
            </w:pPr>
            <w:r>
              <w:t xml:space="preserve">SAMU </w:t>
            </w:r>
          </w:p>
        </w:tc>
      </w:tr>
      <w:tr w:rsidR="00A01602">
        <w:trPr>
          <w:divId w:val="1553351291"/>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A01602" w:rsidRDefault="00A01602">
            <w:pPr>
              <w:pStyle w:val="NormalWeb"/>
              <w:rPr>
                <w:rFonts w:eastAsiaTheme="minorEastAsia"/>
              </w:rPr>
            </w:pPr>
            <w:r>
              <w:t>Orientering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r>
      <w:tr w:rsidR="00A01602">
        <w:trPr>
          <w:divId w:val="1553351291"/>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A01602" w:rsidRDefault="00A01602">
            <w:pPr>
              <w:pStyle w:val="NormalWeb"/>
              <w:rPr>
                <w:rFonts w:eastAsiaTheme="minorEastAsia"/>
              </w:rPr>
            </w:pPr>
            <w:r>
              <w:t>Indstilling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r>
      <w:tr w:rsidR="00A01602">
        <w:trPr>
          <w:divId w:val="1553351291"/>
          <w:cantSplit/>
          <w:trHeight w:val="454"/>
        </w:trPr>
        <w:tc>
          <w:tcPr>
            <w:tcW w:w="0" w:type="auto"/>
            <w:tcBorders>
              <w:top w:val="nil"/>
              <w:left w:val="outset" w:sz="8" w:space="0" w:color="111111"/>
              <w:bottom w:val="outset" w:sz="8" w:space="0" w:color="111111"/>
              <w:right w:val="outset" w:sz="8" w:space="0" w:color="111111"/>
            </w:tcBorders>
            <w:tcMar>
              <w:top w:w="15" w:type="dxa"/>
              <w:left w:w="15" w:type="dxa"/>
              <w:bottom w:w="15" w:type="dxa"/>
              <w:right w:w="15" w:type="dxa"/>
            </w:tcMar>
            <w:vAlign w:val="center"/>
            <w:hideMark/>
          </w:tcPr>
          <w:p w:rsidR="00A01602" w:rsidRDefault="00A01602">
            <w:pPr>
              <w:pStyle w:val="NormalWeb"/>
              <w:rPr>
                <w:rFonts w:eastAsiaTheme="minorEastAsia"/>
              </w:rPr>
            </w:pPr>
            <w:r>
              <w:t>Beslutning</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pStyle w:val="NormalWeb"/>
              <w:jc w:val="center"/>
              <w:rPr>
                <w:rFonts w:eastAsiaTheme="minorEastAsia"/>
              </w:rPr>
            </w:pPr>
            <w:r>
              <w:t>X</w:t>
            </w: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c>
          <w:tcPr>
            <w:tcW w:w="0" w:type="auto"/>
            <w:tcBorders>
              <w:top w:val="nil"/>
              <w:left w:val="nil"/>
              <w:bottom w:val="outset" w:sz="8" w:space="0" w:color="111111"/>
              <w:right w:val="outset" w:sz="8" w:space="0" w:color="111111"/>
            </w:tcBorders>
            <w:tcMar>
              <w:top w:w="15" w:type="dxa"/>
              <w:left w:w="15" w:type="dxa"/>
              <w:bottom w:w="15" w:type="dxa"/>
              <w:right w:w="15" w:type="dxa"/>
            </w:tcMar>
            <w:vAlign w:val="center"/>
            <w:hideMark/>
          </w:tcPr>
          <w:p w:rsidR="00A01602" w:rsidRDefault="00A01602">
            <w:pPr>
              <w:rPr>
                <w:sz w:val="24"/>
              </w:rPr>
            </w:pPr>
          </w:p>
        </w:tc>
      </w:tr>
    </w:tbl>
    <w:p w:rsidR="00A01602" w:rsidRDefault="00A01602">
      <w:pPr>
        <w:pStyle w:val="NormalWeb"/>
        <w:divId w:val="1553351291"/>
        <w:rPr>
          <w:rFonts w:eastAsiaTheme="minorEastAsia"/>
        </w:rPr>
      </w:pPr>
      <w:r>
        <w:t>BY=Byråd, ØK=Økonomiudvalg, ÆGU=Ældre- og Genoptræningsudvalg, PBU=Plan- og Boligudvalg, KMU=Klima- og Miljøudvalg, BUU=Børne- og Undervisningsudvalg, KFU=Kultur- og Fritidsudvalg, SAMU=Social- og Arbejdsmarkedsudvalg</w:t>
      </w:r>
    </w:p>
    <w:p w:rsidR="00A01602" w:rsidRDefault="00A01602">
      <w:pPr>
        <w:pStyle w:val="NormalWeb"/>
        <w:divId w:val="1553351291"/>
      </w:pPr>
      <w:r>
        <w:t> </w:t>
      </w:r>
    </w:p>
    <w:p w:rsidR="00A01602" w:rsidRDefault="00A01602">
      <w:pPr>
        <w:pStyle w:val="NormalWeb"/>
        <w:divId w:val="1553351291"/>
      </w:pPr>
      <w:r>
        <w:t>I forbindelse med de analyser, der blev lavet under processen ”Øget faglig progression” viste det sig, at den nuværende ledelsestildeling på dagtilbudsområdet er både uensartet og uigennemskuelig. Derfor har administrationen udarbejdet en ny model for ledelsestildeling til kommunens daginstitutioner.</w:t>
      </w:r>
      <w:bookmarkStart w:id="1" w:name="AcadreMMBulletLastPosition"/>
    </w:p>
    <w:p w:rsidR="00A01602" w:rsidRDefault="00A01602">
      <w:pPr>
        <w:textAlignment w:val="top"/>
        <w:divId w:val="1633557181"/>
        <w:rPr>
          <w:b/>
          <w:bCs/>
        </w:rPr>
      </w:pPr>
      <w:r>
        <w:rPr>
          <w:b/>
          <w:bCs/>
        </w:rPr>
        <w:t>Beskrivelse af sagen</w:t>
      </w:r>
    </w:p>
    <w:p w:rsidR="00A01602" w:rsidRDefault="00A01602">
      <w:pPr>
        <w:pStyle w:val="NormalWeb"/>
        <w:divId w:val="1511410842"/>
        <w:rPr>
          <w:rFonts w:eastAsiaTheme="minorEastAsia"/>
        </w:rPr>
      </w:pPr>
      <w:r>
        <w:lastRenderedPageBreak/>
        <w:t>Den nuværende model baserer sig på en kombination af trininddelt tildeling baseret på børneenheder og en fast tildeling baseret på den løn den daværende leder havde da man overgik til den nuværende model. Et børnehavebarn tæller 1 enhed, mens et vuggestuebarn tæller 2 enheder. Der er således i dag kun en begrænset sammenhæng mellem udgiften til ledelse, institutionen størrelse og ressourcetildelingen i øvrigt.</w:t>
      </w:r>
    </w:p>
    <w:p w:rsidR="00A01602" w:rsidRDefault="00A01602">
      <w:pPr>
        <w:pStyle w:val="NormalWeb"/>
        <w:divId w:val="1511410842"/>
      </w:pPr>
      <w:r>
        <w:t> </w:t>
      </w:r>
    </w:p>
    <w:p w:rsidR="00A01602" w:rsidRDefault="00A01602">
      <w:pPr>
        <w:pStyle w:val="NormalWeb"/>
        <w:divId w:val="1511410842"/>
      </w:pPr>
      <w:r>
        <w:t>Den foreslåede nye model baserer sig på, på den ene side et fast budget til hvad der svarer til 90 % af en gennemsnitsløn for en leder i dag og en variabel del, der baserer sig på institutionens børneenheder. Modellen tager udgangspunkt i den økonomiske grundnormering, mens den faktiske tildeling varierer fra måned til måned og følger det aktuelle antal børneenheder den respektive måned.</w:t>
      </w:r>
    </w:p>
    <w:tbl>
      <w:tblPr>
        <w:tblW w:w="9229" w:type="dxa"/>
        <w:tblInd w:w="55" w:type="dxa"/>
        <w:tblCellMar>
          <w:left w:w="0" w:type="dxa"/>
          <w:right w:w="0" w:type="dxa"/>
        </w:tblCellMar>
        <w:tblLook w:val="04A0" w:firstRow="1" w:lastRow="0" w:firstColumn="1" w:lastColumn="0" w:noHBand="0" w:noVBand="1"/>
      </w:tblPr>
      <w:tblGrid>
        <w:gridCol w:w="4693"/>
        <w:gridCol w:w="4536"/>
      </w:tblGrid>
      <w:tr w:rsidR="00A01602">
        <w:trPr>
          <w:divId w:val="1511410842"/>
          <w:trHeight w:val="300"/>
        </w:trPr>
        <w:tc>
          <w:tcPr>
            <w:tcW w:w="9229" w:type="dxa"/>
            <w:gridSpan w:val="2"/>
            <w:tcBorders>
              <w:top w:val="single" w:sz="8" w:space="0" w:color="auto"/>
              <w:left w:val="single" w:sz="8" w:space="0" w:color="auto"/>
              <w:bottom w:val="single" w:sz="8" w:space="0" w:color="auto"/>
              <w:right w:val="single" w:sz="8" w:space="0" w:color="auto"/>
            </w:tcBorders>
            <w:shd w:val="clear" w:color="auto" w:fill="C5D9F1"/>
            <w:noWrap/>
            <w:tcMar>
              <w:top w:w="0" w:type="dxa"/>
              <w:left w:w="70" w:type="dxa"/>
              <w:bottom w:w="0" w:type="dxa"/>
              <w:right w:w="70" w:type="dxa"/>
            </w:tcMar>
            <w:vAlign w:val="bottom"/>
            <w:hideMark/>
          </w:tcPr>
          <w:p w:rsidR="00A01602" w:rsidRDefault="00A01602">
            <w:pPr>
              <w:pStyle w:val="NormalWeb"/>
              <w:spacing w:after="120" w:line="280" w:lineRule="atLeast"/>
              <w:rPr>
                <w:rFonts w:eastAsiaTheme="minorEastAsia"/>
              </w:rPr>
            </w:pPr>
            <w:r>
              <w:rPr>
                <w:b/>
                <w:bCs/>
              </w:rPr>
              <w:t>Model for tildeling til ledelse</w:t>
            </w:r>
          </w:p>
        </w:tc>
      </w:tr>
      <w:tr w:rsidR="00A01602">
        <w:trPr>
          <w:divId w:val="1511410842"/>
          <w:trHeight w:val="432"/>
        </w:trPr>
        <w:tc>
          <w:tcPr>
            <w:tcW w:w="9229" w:type="dxa"/>
            <w:gridSpan w:val="2"/>
            <w:tcBorders>
              <w:top w:val="nil"/>
              <w:left w:val="single" w:sz="8" w:space="0" w:color="auto"/>
              <w:bottom w:val="single" w:sz="8" w:space="0" w:color="auto"/>
              <w:right w:val="single" w:sz="8" w:space="0" w:color="auto"/>
            </w:tcBorders>
            <w:shd w:val="clear" w:color="auto" w:fill="D9D9D9"/>
            <w:noWrap/>
            <w:tcMar>
              <w:top w:w="0" w:type="dxa"/>
              <w:left w:w="70" w:type="dxa"/>
              <w:bottom w:w="0" w:type="dxa"/>
              <w:right w:w="70" w:type="dxa"/>
            </w:tcMar>
            <w:vAlign w:val="bottom"/>
            <w:hideMark/>
          </w:tcPr>
          <w:p w:rsidR="00A01602" w:rsidRDefault="00A01602">
            <w:pPr>
              <w:pStyle w:val="NormalWeb"/>
              <w:spacing w:after="120" w:line="280" w:lineRule="atLeast"/>
              <w:rPr>
                <w:rFonts w:eastAsiaTheme="minorEastAsia"/>
              </w:rPr>
            </w:pPr>
            <w:r>
              <w:t xml:space="preserve"> Forudsætninger </w:t>
            </w:r>
          </w:p>
        </w:tc>
      </w:tr>
      <w:tr w:rsidR="00A01602">
        <w:trPr>
          <w:divId w:val="1511410842"/>
          <w:trHeight w:val="300"/>
        </w:trPr>
        <w:tc>
          <w:tcPr>
            <w:tcW w:w="46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1602" w:rsidRDefault="00A01602">
            <w:pPr>
              <w:pStyle w:val="NormalWeb"/>
              <w:spacing w:after="120" w:line="280" w:lineRule="atLeast"/>
              <w:rPr>
                <w:rFonts w:eastAsiaTheme="minorEastAsia"/>
              </w:rPr>
            </w:pPr>
            <w:r>
              <w:t>Budget til ledelse i alt</w:t>
            </w:r>
          </w:p>
        </w:tc>
        <w:tc>
          <w:tcPr>
            <w:tcW w:w="453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1602" w:rsidRDefault="00A01602">
            <w:pPr>
              <w:pStyle w:val="NormalWeb"/>
              <w:spacing w:after="120" w:line="280" w:lineRule="atLeast"/>
              <w:rPr>
                <w:rFonts w:eastAsiaTheme="minorEastAsia"/>
              </w:rPr>
            </w:pPr>
            <w:r>
              <w:t xml:space="preserve">kr. 13.935.849 </w:t>
            </w:r>
          </w:p>
        </w:tc>
      </w:tr>
      <w:tr w:rsidR="00A01602">
        <w:trPr>
          <w:divId w:val="1511410842"/>
          <w:trHeight w:val="300"/>
        </w:trPr>
        <w:tc>
          <w:tcPr>
            <w:tcW w:w="46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1602" w:rsidRDefault="00A01602">
            <w:pPr>
              <w:pStyle w:val="NormalWeb"/>
              <w:spacing w:after="120" w:line="280" w:lineRule="atLeast"/>
              <w:rPr>
                <w:rFonts w:eastAsiaTheme="minorEastAsia"/>
              </w:rPr>
            </w:pPr>
            <w:r>
              <w:t>Grundtildeling på 0,9 lederårsværk pr. institution</w:t>
            </w:r>
          </w:p>
        </w:tc>
        <w:tc>
          <w:tcPr>
            <w:tcW w:w="4536" w:type="dxa"/>
            <w:tcBorders>
              <w:top w:val="nil"/>
              <w:left w:val="nil"/>
              <w:bottom w:val="single" w:sz="8" w:space="0" w:color="auto"/>
              <w:right w:val="single" w:sz="8" w:space="0" w:color="auto"/>
            </w:tcBorders>
            <w:noWrap/>
            <w:tcMar>
              <w:top w:w="0" w:type="dxa"/>
              <w:left w:w="70" w:type="dxa"/>
              <w:bottom w:w="0" w:type="dxa"/>
              <w:right w:w="70" w:type="dxa"/>
            </w:tcMar>
            <w:vAlign w:val="bottom"/>
            <w:hideMark/>
          </w:tcPr>
          <w:p w:rsidR="00A01602" w:rsidRDefault="00A01602">
            <w:pPr>
              <w:pStyle w:val="NormalWeb"/>
              <w:spacing w:line="276" w:lineRule="auto"/>
              <w:rPr>
                <w:rFonts w:eastAsiaTheme="minorEastAsia"/>
              </w:rPr>
            </w:pPr>
            <w:r>
              <w:t>kr. 10.968.950 / 497.452 pr. institution</w:t>
            </w:r>
          </w:p>
        </w:tc>
      </w:tr>
      <w:tr w:rsidR="00A01602">
        <w:trPr>
          <w:divId w:val="1511410842"/>
          <w:trHeight w:val="300"/>
        </w:trPr>
        <w:tc>
          <w:tcPr>
            <w:tcW w:w="4693"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bottom"/>
            <w:hideMark/>
          </w:tcPr>
          <w:p w:rsidR="00A01602" w:rsidRDefault="00A01602">
            <w:pPr>
              <w:pStyle w:val="NormalWeb"/>
              <w:spacing w:after="120" w:line="280" w:lineRule="atLeast"/>
              <w:rPr>
                <w:rFonts w:eastAsiaTheme="minorEastAsia"/>
              </w:rPr>
            </w:pPr>
            <w:r>
              <w:t>Variabelt budget; fordeles pr. børneenhed</w:t>
            </w:r>
          </w:p>
        </w:tc>
        <w:tc>
          <w:tcPr>
            <w:tcW w:w="4536" w:type="dxa"/>
            <w:tcBorders>
              <w:top w:val="nil"/>
              <w:left w:val="nil"/>
              <w:bottom w:val="single" w:sz="8" w:space="0" w:color="auto"/>
              <w:right w:val="single" w:sz="8" w:space="0" w:color="auto"/>
            </w:tcBorders>
            <w:tcMar>
              <w:top w:w="0" w:type="dxa"/>
              <w:left w:w="70" w:type="dxa"/>
              <w:bottom w:w="0" w:type="dxa"/>
              <w:right w:w="70" w:type="dxa"/>
            </w:tcMar>
            <w:vAlign w:val="bottom"/>
            <w:hideMark/>
          </w:tcPr>
          <w:p w:rsidR="00A01602" w:rsidRDefault="00A01602">
            <w:pPr>
              <w:pStyle w:val="NormalWeb"/>
              <w:spacing w:after="120" w:line="280" w:lineRule="atLeast"/>
              <w:rPr>
                <w:rFonts w:eastAsiaTheme="minorEastAsia"/>
              </w:rPr>
            </w:pPr>
            <w:r>
              <w:t>kr. 2.966.900 / 1.783 pr. børneenhed</w:t>
            </w:r>
          </w:p>
        </w:tc>
      </w:tr>
    </w:tbl>
    <w:p w:rsidR="00A01602" w:rsidRDefault="00A01602">
      <w:pPr>
        <w:pStyle w:val="NormalWeb"/>
        <w:spacing w:after="120" w:line="280" w:lineRule="atLeast"/>
        <w:divId w:val="1511410842"/>
        <w:rPr>
          <w:rFonts w:eastAsiaTheme="minorEastAsia"/>
        </w:rPr>
      </w:pPr>
      <w:r>
        <w:t> </w:t>
      </w:r>
    </w:p>
    <w:p w:rsidR="00A01602" w:rsidRDefault="00A01602">
      <w:pPr>
        <w:pStyle w:val="NormalWeb"/>
        <w:divId w:val="1511410842"/>
      </w:pPr>
      <w:r>
        <w:t>Den nye model skal bl.a. sikre, at der er en leder i hver institution, der er fuldtidsbeskæftiget med ledelse.</w:t>
      </w:r>
    </w:p>
    <w:p w:rsidR="00A01602" w:rsidRDefault="00A01602">
      <w:pPr>
        <w:pStyle w:val="NormalWeb"/>
        <w:divId w:val="1511410842"/>
      </w:pPr>
      <w:r>
        <w:t> </w:t>
      </w:r>
    </w:p>
    <w:p w:rsidR="00A01602" w:rsidRDefault="00A01602">
      <w:pPr>
        <w:pStyle w:val="NormalWeb"/>
        <w:divId w:val="1511410842"/>
      </w:pPr>
      <w:r>
        <w:t>Tildelingen betyder at enkelte institutioner skal tildeles yderligere midler til ledelse, mens andre skal have færre midler til ledelse. Den institution, der får den største stigning i tildelingen er Bengerds Børnehus med 78.723,00 kr. årligt og den institution, der får det største fald i tildeling er Fælleshuset Åkanden med 119.479,00 kr. årligt.</w:t>
      </w:r>
    </w:p>
    <w:p w:rsidR="00A01602" w:rsidRDefault="00A01602">
      <w:pPr>
        <w:textAlignment w:val="top"/>
        <w:divId w:val="1633557181"/>
        <w:rPr>
          <w:b/>
          <w:bCs/>
        </w:rPr>
      </w:pPr>
      <w:r>
        <w:rPr>
          <w:b/>
          <w:bCs/>
        </w:rPr>
        <w:t>Inddragelse og høring</w:t>
      </w:r>
    </w:p>
    <w:p w:rsidR="00A01602" w:rsidRDefault="00A01602">
      <w:pPr>
        <w:pStyle w:val="NormalWeb"/>
        <w:divId w:val="1056515566"/>
        <w:rPr>
          <w:rFonts w:eastAsiaTheme="minorEastAsia"/>
        </w:rPr>
      </w:pPr>
      <w:r>
        <w:t>Forslaget har været i høring i alle institutioners forældrebestyrelser, lokale MED udvalg og hos BUPL.</w:t>
      </w:r>
    </w:p>
    <w:p w:rsidR="00A01602" w:rsidRDefault="00A01602">
      <w:pPr>
        <w:pStyle w:val="NormalWeb"/>
        <w:divId w:val="1056515566"/>
      </w:pPr>
      <w:r>
        <w:t> </w:t>
      </w:r>
    </w:p>
    <w:p w:rsidR="00A01602" w:rsidRDefault="00A01602">
      <w:pPr>
        <w:pStyle w:val="NormalWeb"/>
        <w:divId w:val="1056515566"/>
      </w:pPr>
      <w:r>
        <w:t>Generelt ytres tilfreds med at sikre en mere ensartet og mere gennemskuelig model end den nuværende.</w:t>
      </w:r>
    </w:p>
    <w:p w:rsidR="00A01602" w:rsidRDefault="00A01602">
      <w:pPr>
        <w:pStyle w:val="NormalWeb"/>
        <w:divId w:val="1056515566"/>
      </w:pPr>
      <w:r>
        <w:t> </w:t>
      </w:r>
    </w:p>
    <w:p w:rsidR="00A01602" w:rsidRDefault="00A01602">
      <w:pPr>
        <w:pStyle w:val="NormalWeb"/>
        <w:divId w:val="1056515566"/>
      </w:pPr>
      <w:r>
        <w:t>Der er overvejende tilslutning til modellen, men der er enkelte bestyrelser og lokale MED udvalg, der ikke kan tilslutte sig modellen og ønsker andre modeller, fx at der sikres minimum 1 fuldtidsleder i hver institution.</w:t>
      </w:r>
    </w:p>
    <w:p w:rsidR="00A01602" w:rsidRDefault="00A01602">
      <w:pPr>
        <w:pStyle w:val="NormalWeb"/>
        <w:divId w:val="1056515566"/>
      </w:pPr>
      <w:r>
        <w:t> </w:t>
      </w:r>
    </w:p>
    <w:p w:rsidR="00A01602" w:rsidRDefault="00A01602">
      <w:pPr>
        <w:pStyle w:val="NormalWeb"/>
        <w:divId w:val="1056515566"/>
      </w:pPr>
      <w:r>
        <w:t>Der er fra nogle bestyrelser, lokale MED og BUPL bekymring om der samlet er budgetteret tilstrækkeligt løn til ledelse.</w:t>
      </w:r>
    </w:p>
    <w:p w:rsidR="00A01602" w:rsidRDefault="00A01602">
      <w:pPr>
        <w:textAlignment w:val="top"/>
        <w:divId w:val="1633557181"/>
        <w:rPr>
          <w:b/>
          <w:bCs/>
        </w:rPr>
      </w:pPr>
      <w:r>
        <w:rPr>
          <w:b/>
          <w:bCs/>
        </w:rPr>
        <w:t>Økonomi</w:t>
      </w:r>
    </w:p>
    <w:p w:rsidR="00A01602" w:rsidRDefault="00A01602">
      <w:pPr>
        <w:pStyle w:val="NormalWeb"/>
        <w:divId w:val="668677611"/>
        <w:rPr>
          <w:rFonts w:eastAsiaTheme="minorEastAsia"/>
        </w:rPr>
      </w:pPr>
      <w:r>
        <w:t>Sagen har ingen konsekvenser for det nuværende budget på området.</w:t>
      </w:r>
    </w:p>
    <w:p w:rsidR="00A01602" w:rsidRDefault="00A01602">
      <w:pPr>
        <w:textAlignment w:val="top"/>
        <w:divId w:val="1633557181"/>
        <w:rPr>
          <w:b/>
          <w:bCs/>
        </w:rPr>
      </w:pPr>
      <w:r>
        <w:rPr>
          <w:b/>
          <w:bCs/>
        </w:rPr>
        <w:t>Vurdering</w:t>
      </w:r>
    </w:p>
    <w:p w:rsidR="00A01602" w:rsidRDefault="00A01602">
      <w:pPr>
        <w:pStyle w:val="NormalWeb"/>
        <w:divId w:val="122308584"/>
        <w:rPr>
          <w:rFonts w:eastAsiaTheme="minorEastAsia"/>
        </w:rPr>
      </w:pPr>
      <w:r>
        <w:lastRenderedPageBreak/>
        <w:t>Det er administrationens vurdering, at forslaget er det bedste bud på en model for ledelsestildeling, der både er ensartet og gennemskuelig om som sikre tilstrækkelig ledelse i små såvel som store institutioner. Hvis der skrues op for den børnevariable tildeling vil de små institutioner ikke kunne sikres en leder, der er fuldtidsbeskæftiget med ledelse og hvis der skrues op for det faste budget vil de store institutioner opleve at få tildelt mindre til ledelse end tilfældet er i dag.</w:t>
      </w:r>
    </w:p>
    <w:p w:rsidR="00A01602" w:rsidRDefault="00A01602">
      <w:pPr>
        <w:pStyle w:val="NormalWeb"/>
        <w:divId w:val="122308584"/>
      </w:pPr>
      <w:r>
        <w:t> </w:t>
      </w:r>
    </w:p>
    <w:p w:rsidR="00A01602" w:rsidRDefault="00A01602">
      <w:pPr>
        <w:pStyle w:val="NormalWeb"/>
        <w:divId w:val="122308584"/>
      </w:pPr>
      <w:r>
        <w:t>Hvis budgettet samlet set til ledelse skal øges, som det påpeges i en del af høringssvarene, skal pengene findes andre steder i det samlede budget på dagtilbudsområdet. Det nuværende budget justeres med de til enhver tid gældende løn og pristalsfremskrivninger. Det nuværende budget dækker godt og vel de faktiske udgifter til ledelse i dag.</w:t>
      </w:r>
    </w:p>
    <w:p w:rsidR="00A01602" w:rsidRDefault="00A01602">
      <w:pPr>
        <w:textAlignment w:val="top"/>
        <w:divId w:val="1633557181"/>
        <w:rPr>
          <w:b/>
          <w:bCs/>
        </w:rPr>
      </w:pPr>
      <w:r>
        <w:rPr>
          <w:b/>
          <w:bCs/>
        </w:rPr>
        <w:t>Indstilling</w:t>
      </w:r>
    </w:p>
    <w:p w:rsidR="00A01602" w:rsidRDefault="00A01602">
      <w:pPr>
        <w:pStyle w:val="NormalWeb"/>
        <w:divId w:val="910115364"/>
        <w:rPr>
          <w:rFonts w:eastAsiaTheme="minorEastAsia"/>
        </w:rPr>
      </w:pPr>
      <w:r>
        <w:rPr>
          <w:b/>
          <w:bCs/>
        </w:rPr>
        <w:t>Direktionen indstiller</w:t>
      </w:r>
      <w:r>
        <w:t>, at forslaget til ny ledelsestildeling anbefales til Byrådets godkendelse samt at den nye model træder i kraft pr. 1. august 2018</w:t>
      </w:r>
    </w:p>
    <w:p w:rsidR="00A01602" w:rsidRDefault="00A01602">
      <w:pPr>
        <w:textAlignment w:val="top"/>
        <w:divId w:val="1633557181"/>
        <w:rPr>
          <w:b/>
          <w:bCs/>
        </w:rPr>
      </w:pPr>
      <w:r>
        <w:rPr>
          <w:b/>
          <w:bCs/>
        </w:rPr>
        <w:t>Beslutning i Børne- og Undervisningsudvalget den 29-05-2018</w:t>
      </w:r>
    </w:p>
    <w:p w:rsidR="00A01602" w:rsidRDefault="00A01602">
      <w:pPr>
        <w:pStyle w:val="NormalWeb"/>
        <w:divId w:val="54818874"/>
        <w:rPr>
          <w:rFonts w:eastAsiaTheme="minorEastAsia"/>
        </w:rPr>
      </w:pPr>
      <w:r>
        <w:t>Anbefales godkendt med bemærkning om, at modellen træder i kraft pr. 1. januar 2019.</w:t>
      </w:r>
    </w:p>
    <w:p w:rsidR="00A01602" w:rsidRDefault="00A01602">
      <w:pPr>
        <w:textAlignment w:val="top"/>
        <w:divId w:val="1633557181"/>
        <w:rPr>
          <w:b/>
          <w:bCs/>
        </w:rPr>
      </w:pPr>
      <w:r>
        <w:rPr>
          <w:b/>
          <w:bCs/>
        </w:rPr>
        <w:t>Beslutning i Økonomiudvalget den 04-06-2018</w:t>
      </w:r>
    </w:p>
    <w:p w:rsidR="00A01602" w:rsidRDefault="00A01602">
      <w:pPr>
        <w:pStyle w:val="NormalWeb"/>
        <w:divId w:val="1868717640"/>
        <w:rPr>
          <w:rFonts w:eastAsiaTheme="minorEastAsia"/>
        </w:rPr>
      </w:pPr>
      <w:r>
        <w:t>Anbefales godkendt med bemærkning om, at modellen træder i kraft pr. 1. januar 2019.</w:t>
      </w:r>
    </w:p>
    <w:p w:rsidR="00A01602" w:rsidRDefault="00A01602">
      <w:pPr>
        <w:pStyle w:val="NormalWeb"/>
        <w:divId w:val="1868717640"/>
      </w:pPr>
      <w:r>
        <w:t> </w:t>
      </w:r>
    </w:p>
    <w:p w:rsidR="00A01602" w:rsidRDefault="00A01602">
      <w:pPr>
        <w:pStyle w:val="NormalWeb"/>
        <w:divId w:val="1868717640"/>
      </w:pPr>
      <w:r>
        <w:rPr>
          <w:i/>
          <w:iCs/>
        </w:rPr>
        <w:t>Ej til stede: Per Nørhave og Finn Andersen</w:t>
      </w:r>
    </w:p>
    <w:p w:rsidR="00A01602" w:rsidRDefault="00A01602">
      <w:pPr>
        <w:textAlignment w:val="top"/>
        <w:divId w:val="1633557181"/>
        <w:rPr>
          <w:b/>
          <w:bCs/>
        </w:rPr>
      </w:pPr>
      <w:r>
        <w:rPr>
          <w:b/>
          <w:bCs/>
        </w:rPr>
        <w:t>Beslutning i Byrådet den 11-06-2018</w:t>
      </w:r>
    </w:p>
    <w:p w:rsidR="00A01602" w:rsidRDefault="00A01602">
      <w:pPr>
        <w:pStyle w:val="NormalWeb"/>
        <w:divId w:val="349257204"/>
        <w:rPr>
          <w:rFonts w:eastAsiaTheme="minorEastAsia"/>
        </w:rPr>
      </w:pPr>
      <w:r>
        <w:t>Godkendt med Økonomiudvalgets bemærkning.</w:t>
      </w:r>
    </w:p>
    <w:p w:rsidR="00A01602" w:rsidRDefault="00A01602">
      <w:pPr>
        <w:pStyle w:val="NormalWeb"/>
        <w:divId w:val="349257204"/>
      </w:pPr>
      <w:r>
        <w:t> </w:t>
      </w:r>
    </w:p>
    <w:p w:rsidR="00A01602" w:rsidRDefault="00A01602">
      <w:pPr>
        <w:pStyle w:val="NormalWeb"/>
        <w:divId w:val="349257204"/>
      </w:pPr>
      <w:r>
        <w:rPr>
          <w:i/>
          <w:iCs/>
        </w:rPr>
        <w:t>Ej til stede: Line Lynerup og Jan Jakobsen</w:t>
      </w:r>
      <w:bookmarkEnd w:id="1"/>
    </w:p>
    <w:p w:rsidR="00252BB9" w:rsidRPr="00CB19E5" w:rsidRDefault="00252BB9" w:rsidP="00355522">
      <w:bookmarkStart w:id="2" w:name="_GoBack"/>
      <w:bookmarkEnd w:id="2"/>
    </w:p>
    <w:sectPr w:rsidR="00252BB9" w:rsidRPr="00CB19E5" w:rsidSect="009503C5">
      <w:headerReference w:type="even" r:id="rId8"/>
      <w:headerReference w:type="default" r:id="rId9"/>
      <w:footerReference w:type="even" r:id="rId10"/>
      <w:footerReference w:type="default" r:id="rId11"/>
      <w:headerReference w:type="first" r:id="rId12"/>
      <w:footerReference w:type="first" r:id="rId13"/>
      <w:pgSz w:w="11906" w:h="16838"/>
      <w:pgMar w:top="1948" w:right="1106" w:bottom="1440" w:left="180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602" w:rsidRDefault="00A01602">
      <w:r>
        <w:separator/>
      </w:r>
    </w:p>
  </w:endnote>
  <w:endnote w:type="continuationSeparator" w:id="0">
    <w:p w:rsidR="00A01602" w:rsidRDefault="00A016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A339D" w:rsidRPr="00AA339D" w:rsidRDefault="00AA339D" w:rsidP="00AA339D">
    <w:pPr>
      <w:spacing w:after="160"/>
      <w:jc w:val="right"/>
      <w:rPr>
        <w:rFonts w:ascii="Times New Roman" w:hAnsi="Times New Roman"/>
      </w:rPr>
    </w:pPr>
    <w:r w:rsidRPr="00AA339D">
      <w:rPr>
        <w:rFonts w:ascii="Arial" w:hAnsi="Arial"/>
      </w:rPr>
      <w:t xml:space="preserve">Side </w:t>
    </w:r>
    <w:r w:rsidRPr="00AA339D">
      <w:rPr>
        <w:rFonts w:ascii="Times New Roman" w:hAnsi="Times New Roman"/>
      </w:rPr>
      <w:fldChar w:fldCharType="begin"/>
    </w:r>
    <w:r w:rsidRPr="00AA339D">
      <w:rPr>
        <w:rFonts w:ascii="Times New Roman" w:hAnsi="Times New Roman"/>
      </w:rPr>
      <w:instrText xml:space="preserve"> PAGE </w:instrText>
    </w:r>
    <w:r w:rsidRPr="00AA339D">
      <w:rPr>
        <w:rFonts w:ascii="Times New Roman" w:hAnsi="Times New Roman"/>
      </w:rPr>
      <w:fldChar w:fldCharType="separate"/>
    </w:r>
    <w:r w:rsidR="00A01602">
      <w:rPr>
        <w:rFonts w:ascii="Times New Roman" w:hAnsi="Times New Roman"/>
        <w:noProof/>
      </w:rPr>
      <w:t>3</w:t>
    </w:r>
    <w:r w:rsidRPr="00AA339D">
      <w:rPr>
        <w:rFonts w:ascii="Times New Roman" w:hAnsi="Times New Roman"/>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602" w:rsidRDefault="00A01602">
      <w:r>
        <w:separator/>
      </w:r>
    </w:p>
  </w:footnote>
  <w:footnote w:type="continuationSeparator" w:id="0">
    <w:p w:rsidR="00A01602" w:rsidRDefault="00A016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4927" w:rsidRDefault="00E97277" w:rsidP="000942FA">
    <w:pPr>
      <w:pStyle w:val="Sidehoved"/>
    </w:pPr>
    <w:r>
      <w:rPr>
        <w:noProof/>
        <w:lang w:eastAsia="da-DK"/>
      </w:rPr>
      <w:drawing>
        <wp:inline distT="0" distB="0" distL="0" distR="0" wp14:anchorId="67E2CE94" wp14:editId="031BE95F">
          <wp:extent cx="694690" cy="982345"/>
          <wp:effectExtent l="0" t="0" r="0" b="8255"/>
          <wp:docPr id="1" name="Billede 1"/>
          <wp:cNvGraphicFramePr/>
          <a:graphic xmlns:a="http://schemas.openxmlformats.org/drawingml/2006/main">
            <a:graphicData uri="http://schemas.openxmlformats.org/drawingml/2006/picture">
              <pic:pic xmlns:pic="http://schemas.openxmlformats.org/drawingml/2006/picture">
                <pic:nvPicPr>
                  <pic:cNvPr id="1" name="Billede 1"/>
                  <pic:cNvPicPr/>
                </pic:nvPicPr>
                <pic:blipFill>
                  <a:blip r:embed="rId1" cstate="print">
                    <a:extLst>
                      <a:ext uri="{28A0092B-C50C-407E-A947-70E740481C1C}">
                        <a14:useLocalDpi xmlns:a14="http://schemas.microsoft.com/office/drawing/2010/main"/>
                      </a:ext>
                    </a:extLst>
                  </a:blip>
                  <a:stretch>
                    <a:fillRect/>
                  </a:stretch>
                </pic:blipFill>
                <pic:spPr>
                  <a:xfrm>
                    <a:off x="0" y="0"/>
                    <a:ext cx="694690" cy="982345"/>
                  </a:xfrm>
                  <a:prstGeom prst="rect">
                    <a:avLst/>
                  </a:prstGeom>
                </pic:spPr>
              </pic:pic>
            </a:graphicData>
          </a:graphic>
        </wp:inline>
      </w:drawing>
    </w:r>
  </w:p>
  <w:p w:rsidR="00314927" w:rsidRPr="000942FA" w:rsidRDefault="00314927" w:rsidP="000942FA">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B4B5A" w:rsidRDefault="007B4B5A">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73A467E"/>
    <w:lvl w:ilvl="0">
      <w:start w:val="1"/>
      <w:numFmt w:val="decimal"/>
      <w:lvlText w:val="%1."/>
      <w:lvlJc w:val="left"/>
      <w:pPr>
        <w:tabs>
          <w:tab w:val="num" w:pos="1492"/>
        </w:tabs>
        <w:ind w:left="1492" w:hanging="360"/>
      </w:pPr>
    </w:lvl>
  </w:abstractNum>
  <w:abstractNum w:abstractNumId="1">
    <w:nsid w:val="FFFFFF7D"/>
    <w:multiLevelType w:val="singleLevel"/>
    <w:tmpl w:val="63B8ECA8"/>
    <w:lvl w:ilvl="0">
      <w:start w:val="1"/>
      <w:numFmt w:val="decimal"/>
      <w:lvlText w:val="%1."/>
      <w:lvlJc w:val="left"/>
      <w:pPr>
        <w:tabs>
          <w:tab w:val="num" w:pos="1209"/>
        </w:tabs>
        <w:ind w:left="1209" w:hanging="360"/>
      </w:pPr>
    </w:lvl>
  </w:abstractNum>
  <w:abstractNum w:abstractNumId="2">
    <w:nsid w:val="FFFFFF7E"/>
    <w:multiLevelType w:val="singleLevel"/>
    <w:tmpl w:val="83D63C58"/>
    <w:lvl w:ilvl="0">
      <w:start w:val="1"/>
      <w:numFmt w:val="decimal"/>
      <w:lvlText w:val="%1."/>
      <w:lvlJc w:val="left"/>
      <w:pPr>
        <w:tabs>
          <w:tab w:val="num" w:pos="926"/>
        </w:tabs>
        <w:ind w:left="926" w:hanging="360"/>
      </w:pPr>
    </w:lvl>
  </w:abstractNum>
  <w:abstractNum w:abstractNumId="3">
    <w:nsid w:val="FFFFFF7F"/>
    <w:multiLevelType w:val="singleLevel"/>
    <w:tmpl w:val="299EF27A"/>
    <w:lvl w:ilvl="0">
      <w:start w:val="1"/>
      <w:numFmt w:val="decimal"/>
      <w:lvlText w:val="%1."/>
      <w:lvlJc w:val="left"/>
      <w:pPr>
        <w:tabs>
          <w:tab w:val="num" w:pos="643"/>
        </w:tabs>
        <w:ind w:left="643" w:hanging="360"/>
      </w:pPr>
    </w:lvl>
  </w:abstractNum>
  <w:abstractNum w:abstractNumId="4">
    <w:nsid w:val="FFFFFF80"/>
    <w:multiLevelType w:val="singleLevel"/>
    <w:tmpl w:val="FEEC4932"/>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2DC3F3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3818816C"/>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8707E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D67A7EB8"/>
    <w:lvl w:ilvl="0">
      <w:start w:val="1"/>
      <w:numFmt w:val="decimal"/>
      <w:lvlText w:val="%1."/>
      <w:lvlJc w:val="left"/>
      <w:pPr>
        <w:tabs>
          <w:tab w:val="num" w:pos="360"/>
        </w:tabs>
        <w:ind w:left="360" w:hanging="360"/>
      </w:pPr>
    </w:lvl>
  </w:abstractNum>
  <w:abstractNum w:abstractNumId="9">
    <w:nsid w:val="FFFFFF89"/>
    <w:multiLevelType w:val="singleLevel"/>
    <w:tmpl w:val="DB4A4F68"/>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OfficeInstanceGUID" w:val="{BAEB3C54-9E4A-4EAD-886F-B04F7E846A79}"/>
  </w:docVars>
  <w:rsids>
    <w:rsidRoot w:val="00A01602"/>
    <w:rsid w:val="000942FA"/>
    <w:rsid w:val="00252BB9"/>
    <w:rsid w:val="0027235F"/>
    <w:rsid w:val="00273FD4"/>
    <w:rsid w:val="00282C42"/>
    <w:rsid w:val="002D48C1"/>
    <w:rsid w:val="00314927"/>
    <w:rsid w:val="00355522"/>
    <w:rsid w:val="003C1F39"/>
    <w:rsid w:val="004128AA"/>
    <w:rsid w:val="00444F9F"/>
    <w:rsid w:val="0048690A"/>
    <w:rsid w:val="00580088"/>
    <w:rsid w:val="00653352"/>
    <w:rsid w:val="006842A1"/>
    <w:rsid w:val="006862FF"/>
    <w:rsid w:val="006A132A"/>
    <w:rsid w:val="006C7470"/>
    <w:rsid w:val="006F6425"/>
    <w:rsid w:val="00712540"/>
    <w:rsid w:val="007B4B5A"/>
    <w:rsid w:val="007C0E96"/>
    <w:rsid w:val="0093633F"/>
    <w:rsid w:val="009503C5"/>
    <w:rsid w:val="00965ED3"/>
    <w:rsid w:val="00A01602"/>
    <w:rsid w:val="00A13948"/>
    <w:rsid w:val="00AA1036"/>
    <w:rsid w:val="00AA339D"/>
    <w:rsid w:val="00AE0F53"/>
    <w:rsid w:val="00B97B5C"/>
    <w:rsid w:val="00BE7AD1"/>
    <w:rsid w:val="00CB0094"/>
    <w:rsid w:val="00CB19E5"/>
    <w:rsid w:val="00CE4499"/>
    <w:rsid w:val="00E26D6F"/>
    <w:rsid w:val="00E97277"/>
    <w:rsid w:val="00F2312B"/>
    <w:rsid w:val="00F37CFD"/>
    <w:rsid w:val="00F73E57"/>
    <w:rsid w:val="00FC61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page number" w:uiPriority="99"/>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128AA"/>
    <w:rPr>
      <w:rFonts w:ascii="Verdana" w:hAnsi="Verdana"/>
      <w:sz w:val="22"/>
      <w:szCs w:val="24"/>
      <w:lang w:val="da-DK"/>
    </w:rPr>
  </w:style>
  <w:style w:type="paragraph" w:styleId="Overskrift1">
    <w:name w:val="heading 1"/>
    <w:basedOn w:val="Normal"/>
    <w:next w:val="Normal"/>
    <w:link w:val="Overskrift1Tegn"/>
    <w:uiPriority w:val="9"/>
    <w:qFormat/>
    <w:rsid w:val="00712540"/>
    <w:pPr>
      <w:keepNext/>
      <w:spacing w:before="240" w:after="60"/>
      <w:outlineLvl w:val="0"/>
    </w:pPr>
    <w:rPr>
      <w:rFonts w:cs="Arial"/>
      <w:b/>
      <w:bCs/>
      <w:kern w:val="32"/>
      <w:sz w:val="24"/>
      <w:szCs w:val="32"/>
    </w:rPr>
  </w:style>
  <w:style w:type="paragraph" w:styleId="Overskrift2">
    <w:name w:val="heading 2"/>
    <w:basedOn w:val="Normal"/>
    <w:next w:val="Normal"/>
    <w:qFormat/>
    <w:rsid w:val="00965ED3"/>
    <w:pPr>
      <w:keepNext/>
      <w:spacing w:before="240" w:after="60"/>
      <w:outlineLvl w:val="1"/>
    </w:pPr>
    <w:rPr>
      <w:rFonts w:cs="Arial"/>
      <w:b/>
      <w:bCs/>
      <w:iCs/>
      <w:szCs w:val="28"/>
    </w:rPr>
  </w:style>
  <w:style w:type="paragraph" w:styleId="Overskrift3">
    <w:name w:val="heading 3"/>
    <w:basedOn w:val="Normal"/>
    <w:next w:val="Normal"/>
    <w:qFormat/>
    <w:rsid w:val="00965ED3"/>
    <w:pPr>
      <w:keepNext/>
      <w:spacing w:before="240" w:after="60"/>
      <w:outlineLvl w:val="2"/>
    </w:pPr>
    <w:rPr>
      <w:rFonts w:cs="Arial"/>
      <w:bCs/>
      <w:szCs w:val="26"/>
    </w:rPr>
  </w:style>
  <w:style w:type="paragraph" w:styleId="Overskrift4">
    <w:name w:val="heading 4"/>
    <w:basedOn w:val="Normal"/>
    <w:next w:val="Normal"/>
    <w:qFormat/>
    <w:rsid w:val="00BE7AD1"/>
    <w:pPr>
      <w:keepNext/>
      <w:spacing w:before="240" w:after="60"/>
      <w:outlineLvl w:val="3"/>
    </w:pPr>
    <w:rPr>
      <w:b/>
      <w:bCs/>
      <w:sz w:val="24"/>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pPr>
      <w:tabs>
        <w:tab w:val="center" w:pos="4153"/>
        <w:tab w:val="right" w:pos="8306"/>
      </w:tabs>
    </w:pPr>
  </w:style>
  <w:style w:type="paragraph" w:styleId="Sidefod">
    <w:name w:val="footer"/>
    <w:basedOn w:val="Normal"/>
    <w:pPr>
      <w:tabs>
        <w:tab w:val="center" w:pos="4153"/>
        <w:tab w:val="right" w:pos="8306"/>
      </w:tabs>
    </w:pPr>
  </w:style>
  <w:style w:type="paragraph" w:customStyle="1" w:styleId="Afslut">
    <w:name w:val="Afslut"/>
    <w:basedOn w:val="Normal"/>
    <w:pPr>
      <w:spacing w:after="240"/>
    </w:pPr>
    <w:rPr>
      <w:rFonts w:ascii="Arial" w:hAnsi="Arial"/>
      <w:sz w:val="20"/>
      <w:szCs w:val="20"/>
    </w:rPr>
  </w:style>
  <w:style w:type="paragraph" w:customStyle="1" w:styleId="Dagledetekst">
    <w:name w:val="Dagledetekst"/>
    <w:basedOn w:val="Normal"/>
    <w:pPr>
      <w:widowControl w:val="0"/>
    </w:pPr>
    <w:rPr>
      <w:rFonts w:ascii="Arial" w:hAnsi="Arial"/>
      <w:b/>
      <w:sz w:val="24"/>
      <w:szCs w:val="20"/>
    </w:rPr>
  </w:style>
  <w:style w:type="character" w:styleId="Sidetal">
    <w:name w:val="page number"/>
    <w:basedOn w:val="Standardskrifttypeiafsnit"/>
    <w:uiPriority w:val="99"/>
  </w:style>
  <w:style w:type="character" w:styleId="Fremhv">
    <w:name w:val="Emphasis"/>
    <w:basedOn w:val="Standardskrifttypeiafsnit"/>
    <w:qFormat/>
    <w:rsid w:val="004128AA"/>
    <w:rPr>
      <w:rFonts w:ascii="Verdana" w:hAnsi="Verdana"/>
      <w:i/>
      <w:iCs/>
      <w:sz w:val="22"/>
    </w:rPr>
  </w:style>
  <w:style w:type="paragraph" w:styleId="NormalWeb">
    <w:name w:val="Normal (Web)"/>
    <w:basedOn w:val="Normal"/>
    <w:uiPriority w:val="99"/>
    <w:rsid w:val="00CB0094"/>
  </w:style>
  <w:style w:type="paragraph" w:styleId="Normalindrykning">
    <w:name w:val="Normal Indent"/>
    <w:basedOn w:val="Normal"/>
    <w:rsid w:val="00CB0094"/>
    <w:pPr>
      <w:ind w:left="1304"/>
    </w:pPr>
  </w:style>
  <w:style w:type="paragraph" w:customStyle="1" w:styleId="sagsfremstilling">
    <w:name w:val="sagsfremstilling"/>
    <w:basedOn w:val="Normal"/>
    <w:rsid w:val="00355522"/>
  </w:style>
  <w:style w:type="paragraph" w:customStyle="1" w:styleId="acadresmalltext">
    <w:name w:val="acadresmalltext"/>
    <w:basedOn w:val="Normal"/>
    <w:qFormat/>
    <w:rsid w:val="00580088"/>
    <w:rPr>
      <w:rFonts w:ascii="Arial" w:hAnsi="Arial"/>
      <w:sz w:val="16"/>
    </w:rPr>
  </w:style>
  <w:style w:type="paragraph" w:styleId="Markeringsbobletekst">
    <w:name w:val="Balloon Text"/>
    <w:basedOn w:val="Normal"/>
    <w:link w:val="MarkeringsbobletekstTegn"/>
    <w:rsid w:val="00E97277"/>
    <w:rPr>
      <w:rFonts w:ascii="Tahoma" w:hAnsi="Tahoma" w:cs="Tahoma"/>
      <w:sz w:val="16"/>
      <w:szCs w:val="16"/>
    </w:rPr>
  </w:style>
  <w:style w:type="character" w:customStyle="1" w:styleId="MarkeringsbobletekstTegn">
    <w:name w:val="Markeringsbobletekst Tegn"/>
    <w:basedOn w:val="Standardskrifttypeiafsnit"/>
    <w:link w:val="Markeringsbobletekst"/>
    <w:rsid w:val="00E97277"/>
    <w:rPr>
      <w:rFonts w:ascii="Tahoma" w:hAnsi="Tahoma" w:cs="Tahoma"/>
      <w:sz w:val="16"/>
      <w:szCs w:val="16"/>
      <w:lang w:val="da-DK"/>
    </w:rPr>
  </w:style>
  <w:style w:type="character" w:customStyle="1" w:styleId="Overskrift1Tegn">
    <w:name w:val="Overskrift 1 Tegn"/>
    <w:basedOn w:val="Standardskrifttypeiafsnit"/>
    <w:link w:val="Overskrift1"/>
    <w:uiPriority w:val="9"/>
    <w:rsid w:val="00A01602"/>
    <w:rPr>
      <w:rFonts w:ascii="Verdana" w:hAnsi="Verdana" w:cs="Arial"/>
      <w:b/>
      <w:bCs/>
      <w:kern w:val="32"/>
      <w:sz w:val="24"/>
      <w:szCs w:val="32"/>
      <w:lang w:val="da-DK"/>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33557181">
      <w:bodyDiv w:val="1"/>
      <w:marLeft w:val="0"/>
      <w:marRight w:val="0"/>
      <w:marTop w:val="0"/>
      <w:marBottom w:val="0"/>
      <w:divBdr>
        <w:top w:val="none" w:sz="0" w:space="0" w:color="auto"/>
        <w:left w:val="none" w:sz="0" w:space="0" w:color="auto"/>
        <w:bottom w:val="none" w:sz="0" w:space="0" w:color="auto"/>
        <w:right w:val="none" w:sz="0" w:space="0" w:color="auto"/>
      </w:divBdr>
      <w:divsChild>
        <w:div w:id="1553351291">
          <w:marLeft w:val="0"/>
          <w:marRight w:val="0"/>
          <w:marTop w:val="0"/>
          <w:marBottom w:val="0"/>
          <w:divBdr>
            <w:top w:val="none" w:sz="0" w:space="0" w:color="auto"/>
            <w:left w:val="none" w:sz="0" w:space="0" w:color="auto"/>
            <w:bottom w:val="none" w:sz="0" w:space="0" w:color="auto"/>
            <w:right w:val="none" w:sz="0" w:space="0" w:color="auto"/>
          </w:divBdr>
        </w:div>
        <w:div w:id="1511410842">
          <w:marLeft w:val="0"/>
          <w:marRight w:val="0"/>
          <w:marTop w:val="0"/>
          <w:marBottom w:val="0"/>
          <w:divBdr>
            <w:top w:val="none" w:sz="0" w:space="0" w:color="auto"/>
            <w:left w:val="none" w:sz="0" w:space="0" w:color="auto"/>
            <w:bottom w:val="none" w:sz="0" w:space="0" w:color="auto"/>
            <w:right w:val="none" w:sz="0" w:space="0" w:color="auto"/>
          </w:divBdr>
        </w:div>
        <w:div w:id="1056515566">
          <w:marLeft w:val="0"/>
          <w:marRight w:val="0"/>
          <w:marTop w:val="0"/>
          <w:marBottom w:val="0"/>
          <w:divBdr>
            <w:top w:val="none" w:sz="0" w:space="0" w:color="auto"/>
            <w:left w:val="none" w:sz="0" w:space="0" w:color="auto"/>
            <w:bottom w:val="none" w:sz="0" w:space="0" w:color="auto"/>
            <w:right w:val="none" w:sz="0" w:space="0" w:color="auto"/>
          </w:divBdr>
        </w:div>
        <w:div w:id="668677611">
          <w:marLeft w:val="0"/>
          <w:marRight w:val="0"/>
          <w:marTop w:val="0"/>
          <w:marBottom w:val="0"/>
          <w:divBdr>
            <w:top w:val="none" w:sz="0" w:space="0" w:color="auto"/>
            <w:left w:val="none" w:sz="0" w:space="0" w:color="auto"/>
            <w:bottom w:val="none" w:sz="0" w:space="0" w:color="auto"/>
            <w:right w:val="none" w:sz="0" w:space="0" w:color="auto"/>
          </w:divBdr>
        </w:div>
        <w:div w:id="122308584">
          <w:marLeft w:val="0"/>
          <w:marRight w:val="0"/>
          <w:marTop w:val="0"/>
          <w:marBottom w:val="0"/>
          <w:divBdr>
            <w:top w:val="none" w:sz="0" w:space="0" w:color="auto"/>
            <w:left w:val="none" w:sz="0" w:space="0" w:color="auto"/>
            <w:bottom w:val="none" w:sz="0" w:space="0" w:color="auto"/>
            <w:right w:val="none" w:sz="0" w:space="0" w:color="auto"/>
          </w:divBdr>
        </w:div>
        <w:div w:id="910115364">
          <w:marLeft w:val="0"/>
          <w:marRight w:val="0"/>
          <w:marTop w:val="0"/>
          <w:marBottom w:val="0"/>
          <w:divBdr>
            <w:top w:val="none" w:sz="0" w:space="0" w:color="auto"/>
            <w:left w:val="none" w:sz="0" w:space="0" w:color="auto"/>
            <w:bottom w:val="none" w:sz="0" w:space="0" w:color="auto"/>
            <w:right w:val="none" w:sz="0" w:space="0" w:color="auto"/>
          </w:divBdr>
        </w:div>
        <w:div w:id="54818874">
          <w:marLeft w:val="0"/>
          <w:marRight w:val="0"/>
          <w:marTop w:val="0"/>
          <w:marBottom w:val="0"/>
          <w:divBdr>
            <w:top w:val="none" w:sz="0" w:space="0" w:color="auto"/>
            <w:left w:val="none" w:sz="0" w:space="0" w:color="auto"/>
            <w:bottom w:val="none" w:sz="0" w:space="0" w:color="auto"/>
            <w:right w:val="none" w:sz="0" w:space="0" w:color="auto"/>
          </w:divBdr>
        </w:div>
        <w:div w:id="1868717640">
          <w:marLeft w:val="0"/>
          <w:marRight w:val="0"/>
          <w:marTop w:val="0"/>
          <w:marBottom w:val="0"/>
          <w:divBdr>
            <w:top w:val="none" w:sz="0" w:space="0" w:color="auto"/>
            <w:left w:val="none" w:sz="0" w:space="0" w:color="auto"/>
            <w:bottom w:val="none" w:sz="0" w:space="0" w:color="auto"/>
            <w:right w:val="none" w:sz="0" w:space="0" w:color="auto"/>
          </w:divBdr>
        </w:div>
        <w:div w:id="3492572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rkacadredok01\AcadreShare_Prod\AcadreMMTemplates\MM_RingstedStandard\Item.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Item.dotx</Template>
  <TotalTime>0</TotalTime>
  <Pages>3</Pages>
  <Words>661</Words>
  <Characters>4037</Characters>
  <Application>Microsoft Office Word</Application>
  <DocSecurity>0</DocSecurity>
  <Lines>33</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Traen Informationssystemer A/S</Company>
  <LinksUpToDate>false</LinksUpToDate>
  <CharactersWithSpaces>4689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Laila Nyholm Mortensen</dc:creator>
  <cp:lastModifiedBy>Laila Nyholm Mortensen</cp:lastModifiedBy>
  <cp:revision>1</cp:revision>
  <dcterms:created xsi:type="dcterms:W3CDTF">2018-06-22T07:58:00Z</dcterms:created>
  <dcterms:modified xsi:type="dcterms:W3CDTF">2018-06-22T07:58:00Z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{2C9C1542-8530-4D9C-8968-84C661BCB870}</vt:lpwstr>
  </property>
</Properties>
</file>