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90A" w:rsidRDefault="0048690A" w:rsidP="00355522">
      <w:bookmarkStart w:id="0" w:name="_GoBack"/>
      <w:bookmarkEnd w:id="0"/>
    </w:p>
    <w:p w:rsidR="00314927" w:rsidRPr="00851A3F" w:rsidRDefault="00851A3F" w:rsidP="00355522">
      <w:pPr>
        <w:rPr>
          <w:b/>
        </w:rPr>
      </w:pPr>
      <w:r>
        <w:rPr>
          <w:b/>
        </w:rPr>
        <w:t xml:space="preserve">Bilag 2 uddybning af tal </w:t>
      </w:r>
    </w:p>
    <w:p w:rsidR="007E75FA" w:rsidRDefault="007E75FA">
      <w:pPr>
        <w:pStyle w:val="NormalWeb"/>
        <w:divId w:val="153031440"/>
      </w:pPr>
      <w:bookmarkStart w:id="1" w:name="AC_Item"/>
      <w:bookmarkEnd w:id="1"/>
      <w:r>
        <w:t> </w:t>
      </w:r>
    </w:p>
    <w:p w:rsidR="00851A3F" w:rsidRDefault="00851A3F">
      <w:pPr>
        <w:pStyle w:val="NormalWeb"/>
        <w:divId w:val="153031440"/>
      </w:pPr>
    </w:p>
    <w:p w:rsidR="00851A3F" w:rsidRDefault="00851A3F" w:rsidP="00851A3F">
      <w:pPr>
        <w:pStyle w:val="NormalWeb"/>
        <w:divId w:val="153031440"/>
        <w:rPr>
          <w:rFonts w:eastAsiaTheme="minorEastAsia"/>
        </w:rPr>
      </w:pPr>
      <w:r>
        <w:t>I rapporten ”Monitorering af nationale indikatorer, pejlemærker og indsatser – Status 1. halvår 2016” fremlægges resultater af måling på en række indikatorer:</w:t>
      </w:r>
    </w:p>
    <w:p w:rsidR="00851A3F" w:rsidRDefault="00851A3F" w:rsidP="00851A3F">
      <w:pPr>
        <w:numPr>
          <w:ilvl w:val="0"/>
          <w:numId w:val="13"/>
        </w:numPr>
        <w:spacing w:before="100" w:beforeAutospacing="1" w:after="100" w:afterAutospacing="1"/>
        <w:divId w:val="153031440"/>
      </w:pPr>
      <w:r>
        <w:t xml:space="preserve">Genindlæggelser </w:t>
      </w:r>
    </w:p>
    <w:p w:rsidR="00851A3F" w:rsidRDefault="00851A3F" w:rsidP="00851A3F">
      <w:pPr>
        <w:numPr>
          <w:ilvl w:val="0"/>
          <w:numId w:val="13"/>
        </w:numPr>
        <w:spacing w:before="100" w:beforeAutospacing="1" w:after="100" w:afterAutospacing="1"/>
        <w:divId w:val="153031440"/>
      </w:pPr>
      <w:r>
        <w:t>Forebyggelige genindlæggelser</w:t>
      </w:r>
    </w:p>
    <w:p w:rsidR="00851A3F" w:rsidRDefault="00851A3F" w:rsidP="00851A3F">
      <w:pPr>
        <w:numPr>
          <w:ilvl w:val="0"/>
          <w:numId w:val="13"/>
        </w:numPr>
        <w:spacing w:before="100" w:beforeAutospacing="1" w:after="100" w:afterAutospacing="1"/>
        <w:divId w:val="153031440"/>
      </w:pPr>
      <w:r>
        <w:t xml:space="preserve">Akutte medicinske korttidsindlæggelser </w:t>
      </w:r>
    </w:p>
    <w:p w:rsidR="00851A3F" w:rsidRDefault="00851A3F" w:rsidP="00851A3F">
      <w:pPr>
        <w:numPr>
          <w:ilvl w:val="0"/>
          <w:numId w:val="13"/>
        </w:numPr>
        <w:spacing w:before="100" w:beforeAutospacing="1" w:after="100" w:afterAutospacing="1"/>
        <w:divId w:val="153031440"/>
      </w:pPr>
      <w:r>
        <w:t>Færdigbehandlede patienter</w:t>
      </w:r>
    </w:p>
    <w:p w:rsidR="00851A3F" w:rsidRDefault="00851A3F" w:rsidP="00851A3F">
      <w:pPr>
        <w:numPr>
          <w:ilvl w:val="0"/>
          <w:numId w:val="13"/>
        </w:numPr>
        <w:spacing w:before="100" w:beforeAutospacing="1" w:after="100" w:afterAutospacing="1"/>
        <w:divId w:val="153031440"/>
      </w:pPr>
      <w:r>
        <w:t>Ventetid til udredning inden for børne- og ungepsykiatrien</w:t>
      </w:r>
    </w:p>
    <w:p w:rsidR="00851A3F" w:rsidRDefault="00851A3F" w:rsidP="00851A3F">
      <w:pPr>
        <w:numPr>
          <w:ilvl w:val="0"/>
          <w:numId w:val="13"/>
        </w:numPr>
        <w:spacing w:before="100" w:beforeAutospacing="1" w:after="100" w:afterAutospacing="1"/>
        <w:divId w:val="153031440"/>
      </w:pPr>
      <w:r>
        <w:t>Ventetid til genoptræning</w:t>
      </w:r>
    </w:p>
    <w:p w:rsidR="00851A3F" w:rsidRDefault="00851A3F" w:rsidP="00851A3F">
      <w:pPr>
        <w:numPr>
          <w:ilvl w:val="0"/>
          <w:numId w:val="13"/>
        </w:numPr>
        <w:spacing w:before="100" w:beforeAutospacing="1" w:after="100" w:afterAutospacing="1"/>
        <w:divId w:val="153031440"/>
      </w:pPr>
      <w:r>
        <w:t>Fordeling mellem almene og specialiserede genoptræningsplaner</w:t>
      </w:r>
    </w:p>
    <w:p w:rsidR="00851A3F" w:rsidRDefault="00851A3F" w:rsidP="00851A3F">
      <w:pPr>
        <w:numPr>
          <w:ilvl w:val="0"/>
          <w:numId w:val="13"/>
        </w:numPr>
        <w:spacing w:before="100" w:beforeAutospacing="1" w:after="100" w:afterAutospacing="1"/>
        <w:divId w:val="153031440"/>
      </w:pPr>
      <w:r>
        <w:t>Patientoplevet samarbejde og kommunikation</w:t>
      </w:r>
    </w:p>
    <w:p w:rsidR="00851A3F" w:rsidRPr="00851A3F" w:rsidRDefault="00851A3F" w:rsidP="00851A3F">
      <w:pPr>
        <w:numPr>
          <w:ilvl w:val="0"/>
          <w:numId w:val="13"/>
        </w:numPr>
        <w:spacing w:before="100" w:beforeAutospacing="1" w:after="100" w:afterAutospacing="1"/>
        <w:divId w:val="153031440"/>
        <w:rPr>
          <w:rFonts w:eastAsiaTheme="minorEastAsia"/>
        </w:rPr>
      </w:pPr>
      <w:r>
        <w:t>Implementering af MedComs 7 hospital / kommune standarder </w:t>
      </w:r>
    </w:p>
    <w:p w:rsidR="00851A3F" w:rsidRDefault="00851A3F" w:rsidP="00851A3F">
      <w:pPr>
        <w:pStyle w:val="NormalWeb"/>
        <w:divId w:val="153031440"/>
      </w:pPr>
      <w:r>
        <w:t>Ovenstående indikatorer er nationale. De er udviklet af Statens Serum Institut og Sundhedsstyrelse i samarbejde med Danske Regioner, KL, Dansk Selskab for Almen Medicin og Ministeriet for Sundhed og Forebyggelse. Formålet med indikatorerne er at monitorere sundhedsaftalerne.</w:t>
      </w:r>
    </w:p>
    <w:p w:rsidR="00851A3F" w:rsidRDefault="00851A3F" w:rsidP="00851A3F">
      <w:pPr>
        <w:pStyle w:val="NormalWeb"/>
        <w:divId w:val="153031440"/>
      </w:pPr>
      <w:r>
        <w:t> </w:t>
      </w:r>
    </w:p>
    <w:p w:rsidR="00851A3F" w:rsidRDefault="00851A3F" w:rsidP="00851A3F">
      <w:pPr>
        <w:pStyle w:val="NormalWeb"/>
        <w:divId w:val="153031440"/>
      </w:pPr>
      <w:r>
        <w:t>Derudover monitoreres sundhedsaftalens 10 pejlemærker:</w:t>
      </w:r>
    </w:p>
    <w:p w:rsidR="00851A3F" w:rsidRDefault="00851A3F" w:rsidP="00851A3F">
      <w:pPr>
        <w:numPr>
          <w:ilvl w:val="0"/>
          <w:numId w:val="14"/>
        </w:numPr>
        <w:spacing w:before="100" w:beforeAutospacing="1" w:after="100" w:afterAutospacing="1"/>
        <w:divId w:val="153031440"/>
      </w:pPr>
      <w:r>
        <w:t>Forløbsbeskrivelserne har styrket oplevelsen af det fleksible samarbejde.</w:t>
      </w:r>
    </w:p>
    <w:p w:rsidR="00851A3F" w:rsidRDefault="00851A3F" w:rsidP="00851A3F">
      <w:pPr>
        <w:numPr>
          <w:ilvl w:val="0"/>
          <w:numId w:val="14"/>
        </w:numPr>
        <w:spacing w:before="100" w:beforeAutospacing="1" w:after="100" w:afterAutospacing="1"/>
        <w:divId w:val="153031440"/>
      </w:pPr>
      <w:r>
        <w:t>Udviklingen af kvalitet i samarbejdet er baseret på konkret viden med udgangspunkt i den nationale indsats om den ældre medicinske patient (DÆMP).</w:t>
      </w:r>
    </w:p>
    <w:p w:rsidR="00851A3F" w:rsidRDefault="00851A3F" w:rsidP="00851A3F">
      <w:pPr>
        <w:numPr>
          <w:ilvl w:val="0"/>
          <w:numId w:val="14"/>
        </w:numPr>
        <w:spacing w:before="100" w:beforeAutospacing="1" w:after="100" w:afterAutospacing="1"/>
        <w:divId w:val="153031440"/>
      </w:pPr>
      <w:r>
        <w:t>Vores kommunikation foregår elektronisk, relevant og rettidigt.</w:t>
      </w:r>
    </w:p>
    <w:p w:rsidR="00851A3F" w:rsidRDefault="00851A3F" w:rsidP="00851A3F">
      <w:pPr>
        <w:numPr>
          <w:ilvl w:val="0"/>
          <w:numId w:val="14"/>
        </w:numPr>
        <w:spacing w:before="100" w:beforeAutospacing="1" w:after="100" w:afterAutospacing="1"/>
        <w:divId w:val="153031440"/>
      </w:pPr>
      <w:r>
        <w:t>Antallet af borgere, der oplever at blive inddraget i eget forløb stiger i aftaleperioden.</w:t>
      </w:r>
    </w:p>
    <w:p w:rsidR="00851A3F" w:rsidRDefault="00851A3F" w:rsidP="00851A3F">
      <w:pPr>
        <w:numPr>
          <w:ilvl w:val="0"/>
          <w:numId w:val="14"/>
        </w:numPr>
        <w:spacing w:before="100" w:beforeAutospacing="1" w:after="100" w:afterAutospacing="1"/>
        <w:divId w:val="153031440"/>
      </w:pPr>
      <w:r>
        <w:t>Flere børn deltager i de forebyggende helbredsundersøgelser for førskolebørn – særlig blandt børn med mødre uden erhvervsuddannelse.</w:t>
      </w:r>
    </w:p>
    <w:p w:rsidR="00851A3F" w:rsidRDefault="00851A3F" w:rsidP="00851A3F">
      <w:pPr>
        <w:numPr>
          <w:ilvl w:val="0"/>
          <w:numId w:val="14"/>
        </w:numPr>
        <w:spacing w:before="100" w:beforeAutospacing="1" w:after="100" w:afterAutospacing="1"/>
        <w:divId w:val="153031440"/>
      </w:pPr>
      <w:r>
        <w:t xml:space="preserve">Læring fra arbejdet med utilsigtede hændelser er omsat til konkret indsatser med henblik på at udvikle evidens og udbrede best practice. </w:t>
      </w:r>
    </w:p>
    <w:p w:rsidR="00851A3F" w:rsidRDefault="00851A3F" w:rsidP="00851A3F">
      <w:pPr>
        <w:numPr>
          <w:ilvl w:val="0"/>
          <w:numId w:val="14"/>
        </w:numPr>
        <w:spacing w:before="100" w:beforeAutospacing="1" w:after="100" w:afterAutospacing="1"/>
        <w:divId w:val="153031440"/>
      </w:pPr>
      <w:r>
        <w:t>Tilbud om patientuddannelse og psykoedukation er udviklet og koordinerede, så tilbuddene supplerer hinanden.</w:t>
      </w:r>
    </w:p>
    <w:p w:rsidR="00851A3F" w:rsidRDefault="00851A3F" w:rsidP="00851A3F">
      <w:pPr>
        <w:numPr>
          <w:ilvl w:val="0"/>
          <w:numId w:val="14"/>
        </w:numPr>
        <w:spacing w:before="100" w:beforeAutospacing="1" w:after="100" w:afterAutospacing="1"/>
        <w:divId w:val="153031440"/>
      </w:pPr>
      <w:r>
        <w:t>Mennesker med psykiske sygdomme og/eller misbrug er også velbehandlede for deres somatiske sygdomme – såvel i sygehuse som i almen praksis.</w:t>
      </w:r>
    </w:p>
    <w:p w:rsidR="00851A3F" w:rsidRDefault="00851A3F" w:rsidP="00851A3F">
      <w:pPr>
        <w:numPr>
          <w:ilvl w:val="0"/>
          <w:numId w:val="14"/>
        </w:numPr>
        <w:spacing w:before="100" w:beforeAutospacing="1" w:after="100" w:afterAutospacing="1"/>
        <w:divId w:val="153031440"/>
      </w:pPr>
      <w:r>
        <w:t>Forskningsinitiativer understøtter kvalitetsudviklingen af det tværsektorielle samarbejde.</w:t>
      </w:r>
    </w:p>
    <w:p w:rsidR="00851A3F" w:rsidRDefault="00851A3F" w:rsidP="00851A3F">
      <w:pPr>
        <w:numPr>
          <w:ilvl w:val="0"/>
          <w:numId w:val="14"/>
        </w:numPr>
        <w:spacing w:before="100" w:beforeAutospacing="1" w:after="100" w:afterAutospacing="1"/>
        <w:divId w:val="153031440"/>
      </w:pPr>
      <w:r>
        <w:t>Prioriteringsmodeller i forløbsprogrammene er fulgt, så princippet om ressourcebevidsthed understøttes.</w:t>
      </w:r>
    </w:p>
    <w:p w:rsidR="00851A3F" w:rsidRDefault="00851A3F" w:rsidP="00851A3F">
      <w:pPr>
        <w:pStyle w:val="NormalWeb"/>
        <w:divId w:val="153031440"/>
        <w:rPr>
          <w:rFonts w:eastAsiaTheme="minorEastAsia"/>
        </w:rPr>
      </w:pPr>
      <w:r>
        <w:t> </w:t>
      </w:r>
    </w:p>
    <w:p w:rsidR="00851A3F" w:rsidRDefault="00851A3F" w:rsidP="00851A3F">
      <w:pPr>
        <w:pStyle w:val="NormalWeb"/>
        <w:divId w:val="153031440"/>
      </w:pPr>
      <w:r>
        <w:t>Nedenfor præsenteres:</w:t>
      </w:r>
    </w:p>
    <w:p w:rsidR="00851A3F" w:rsidRDefault="00851A3F" w:rsidP="00851A3F">
      <w:pPr>
        <w:numPr>
          <w:ilvl w:val="0"/>
          <w:numId w:val="15"/>
        </w:numPr>
        <w:spacing w:before="100" w:beforeAutospacing="1" w:after="100" w:afterAutospacing="1"/>
        <w:divId w:val="153031440"/>
      </w:pPr>
      <w:r>
        <w:lastRenderedPageBreak/>
        <w:t>Tallene for Ringsted Kommune sammenlignet med tallene for Region Sjælland sammen med en kort redegørelse for, hvordan der arbejdes med disse områder i Ringsted Kommune.</w:t>
      </w:r>
    </w:p>
    <w:p w:rsidR="00851A3F" w:rsidRDefault="00851A3F" w:rsidP="00851A3F">
      <w:pPr>
        <w:numPr>
          <w:ilvl w:val="0"/>
          <w:numId w:val="15"/>
        </w:numPr>
        <w:spacing w:before="100" w:beforeAutospacing="1" w:after="100" w:afterAutospacing="1"/>
        <w:divId w:val="153031440"/>
      </w:pPr>
      <w:r>
        <w:t>Status på de 10 pejlemærker.</w:t>
      </w:r>
    </w:p>
    <w:p w:rsidR="007E75FA" w:rsidRDefault="007E75FA">
      <w:pPr>
        <w:pStyle w:val="NormalWeb"/>
        <w:divId w:val="1063333549"/>
      </w:pPr>
      <w:bookmarkStart w:id="2" w:name="AcadreMMBulletLastPosition"/>
      <w:r>
        <w:rPr>
          <w:i/>
          <w:iCs/>
        </w:rPr>
        <w:t>Indikator 1: Genindlæggelser</w:t>
      </w:r>
    </w:p>
    <w:p w:rsidR="007E75FA" w:rsidRDefault="007E75FA">
      <w:pPr>
        <w:pStyle w:val="NormalWeb"/>
        <w:divId w:val="1063333549"/>
      </w:pPr>
      <w:r>
        <w:t>I rapporten er der tal for henholdsvis akutte somatiske genindlæggelser inden for 30 dage (eksklusiv ulykker og kræft) og B) akutte psykiatriske genindlæggelser inden for 30 dage.</w:t>
      </w:r>
    </w:p>
    <w:p w:rsidR="007E75FA" w:rsidRDefault="007E75FA">
      <w:pPr>
        <w:pStyle w:val="NormalWeb"/>
        <w:divId w:val="1063333549"/>
      </w:pPr>
      <w:r>
        <w:t> </w:t>
      </w:r>
    </w:p>
    <w:p w:rsidR="007E75FA" w:rsidRDefault="007E75FA">
      <w:pPr>
        <w:pStyle w:val="NormalWeb"/>
        <w:divId w:val="1063333549"/>
      </w:pPr>
      <w:r>
        <w:t xml:space="preserve">A) akutte somatiske genindlæggelser </w:t>
      </w:r>
      <w:r>
        <w:rPr>
          <w:b/>
          <w:bCs/>
        </w:rPr>
        <w:t>(bilag 1, side 4)</w:t>
      </w:r>
    </w:p>
    <w:p w:rsidR="007E75FA" w:rsidRDefault="007E75FA">
      <w:pPr>
        <w:pStyle w:val="NormalWeb"/>
        <w:divId w:val="1063333549"/>
      </w:pPr>
      <w:r>
        <w:t xml:space="preserve">For de akutte somatiske genindlæggelser gælder, at antallet er steget fra 8,4 % i 2014 til 8,5 % i 2015. Til sammenligning er det samme tal for hele Region Sjælland en stigning fra 8,2 % i 2014 til 9,5 % i 2015. Ringsted ligger således pænt sammenlignet med gennemsnittet for regionen. </w:t>
      </w:r>
    </w:p>
    <w:p w:rsidR="007E75FA" w:rsidRDefault="007E75FA">
      <w:pPr>
        <w:pStyle w:val="NormalWeb"/>
        <w:divId w:val="1063333549"/>
      </w:pPr>
      <w:r>
        <w:t> </w:t>
      </w:r>
    </w:p>
    <w:p w:rsidR="00851A3F" w:rsidRDefault="007E75FA">
      <w:pPr>
        <w:pStyle w:val="NormalWeb"/>
        <w:divId w:val="1063333549"/>
      </w:pPr>
      <w:r>
        <w:t xml:space="preserve">Da opgørelsen omfatter samtlige genindlæggelser i kommunen (undtaget ulykker og kræft), er det vanskeligt at vurdere, om det er muligt, at forhindre nogle af disse. Det er dog især </w:t>
      </w:r>
      <w:r w:rsidR="00851A3F">
        <w:t xml:space="preserve">ældre borgere, der genindlægges, hvilket betyder, </w:t>
      </w:r>
      <w:r>
        <w:t>at den indsats med tidlig opsporing der er sat i gang under Værdighedspuljen, kan medvirke til at nedbringe antallet.</w:t>
      </w:r>
    </w:p>
    <w:p w:rsidR="007E75FA" w:rsidRDefault="007E75FA">
      <w:pPr>
        <w:pStyle w:val="NormalWeb"/>
        <w:divId w:val="1063333549"/>
      </w:pPr>
      <w:r>
        <w:t> </w:t>
      </w:r>
    </w:p>
    <w:p w:rsidR="00851A3F" w:rsidRDefault="007E75FA" w:rsidP="00851A3F">
      <w:pPr>
        <w:pStyle w:val="NormalWeb"/>
        <w:divId w:val="1063333549"/>
      </w:pPr>
      <w:r>
        <w:t>Samtidig bliver borgerne udskrevet stadig tidligere med stadig mere komplekse behandlings- og plejebehov, hvilket øger risikoen for genindlæggelse.</w:t>
      </w:r>
      <w:r w:rsidR="00851A3F">
        <w:t xml:space="preserve"> Eksempelvis viser, at analysen af genindlæggelser (jf. pejlemærke 2), ”</w:t>
      </w:r>
      <w:r w:rsidR="00851A3F">
        <w:rPr>
          <w:i/>
          <w:iCs/>
        </w:rPr>
        <w:t>at meget få genindlæggelser kunne have været undgået. Patienterne, der indlægges igen er svært syge og intet i samarbejdet kunne have forebygget en ny indlæggelse”</w:t>
      </w:r>
      <w:r w:rsidR="00851A3F">
        <w:t xml:space="preserve">. </w:t>
      </w:r>
    </w:p>
    <w:p w:rsidR="007E75FA" w:rsidRDefault="007E75FA">
      <w:pPr>
        <w:pStyle w:val="NormalWeb"/>
        <w:divId w:val="1063333549"/>
      </w:pPr>
      <w:r>
        <w:t> </w:t>
      </w:r>
    </w:p>
    <w:p w:rsidR="007E75FA" w:rsidRDefault="007E75FA">
      <w:pPr>
        <w:pStyle w:val="NormalWeb"/>
        <w:divId w:val="1063333549"/>
      </w:pPr>
      <w:r>
        <w:t>B) akutte psykiatriske genindlæggelser</w:t>
      </w:r>
      <w:r>
        <w:rPr>
          <w:b/>
          <w:bCs/>
        </w:rPr>
        <w:t xml:space="preserve"> (bilag 1, side 5)</w:t>
      </w:r>
    </w:p>
    <w:p w:rsidR="007E75FA" w:rsidRDefault="007E75FA">
      <w:pPr>
        <w:pStyle w:val="NormalWeb"/>
        <w:divId w:val="1063333549"/>
      </w:pPr>
      <w:r>
        <w:t xml:space="preserve">I 2014 blev 13,7 % </w:t>
      </w:r>
      <w:r w:rsidR="00851A3F">
        <w:t xml:space="preserve">af Ringsteds borgere </w:t>
      </w:r>
      <w:r>
        <w:t>genindlagt</w:t>
      </w:r>
      <w:r w:rsidR="00851A3F">
        <w:t xml:space="preserve"> inden for 30 dage</w:t>
      </w:r>
      <w:r>
        <w:t>, i 2015 er dette faldet til</w:t>
      </w:r>
      <w:r w:rsidR="00851A3F">
        <w:t>,</w:t>
      </w:r>
      <w:r>
        <w:t xml:space="preserve"> at 8,8 % genindlægges. Til sammenligning er tallene for Region Sjælland, at 23,1 % blev genindlagt i 2014 og i 2015 er dette steget til 24,5 % - samme resultat kan findes på landsplan.</w:t>
      </w:r>
    </w:p>
    <w:p w:rsidR="007E75FA" w:rsidRDefault="007E75FA">
      <w:pPr>
        <w:pStyle w:val="NormalWeb"/>
        <w:divId w:val="1063333549"/>
      </w:pPr>
      <w:r>
        <w:t> </w:t>
      </w:r>
    </w:p>
    <w:p w:rsidR="007E75FA" w:rsidRDefault="007E75FA">
      <w:pPr>
        <w:pStyle w:val="NormalWeb"/>
        <w:divId w:val="1063333549"/>
      </w:pPr>
      <w:r>
        <w:t>Ringsted Ko</w:t>
      </w:r>
      <w:r w:rsidR="00851A3F">
        <w:t>mmune ligger således meget lavt og har haft en nedadgående kurve sammenlignet med hele Region Sjælland.</w:t>
      </w:r>
      <w:r>
        <w:t xml:space="preserve"> Det vurderes, at årsagen kan være, at der er arbejdet systematisk med dette i de seneste 3 år gennem:</w:t>
      </w:r>
    </w:p>
    <w:p w:rsidR="007E75FA" w:rsidRDefault="007E75FA" w:rsidP="007E75FA">
      <w:pPr>
        <w:numPr>
          <w:ilvl w:val="0"/>
          <w:numId w:val="11"/>
        </w:numPr>
        <w:spacing w:before="100" w:beforeAutospacing="1" w:after="100" w:afterAutospacing="1"/>
        <w:divId w:val="1063333549"/>
      </w:pPr>
      <w:r>
        <w:t>Fokus på en tidlig indsats</w:t>
      </w:r>
    </w:p>
    <w:p w:rsidR="007E75FA" w:rsidRDefault="007E75FA" w:rsidP="007E75FA">
      <w:pPr>
        <w:numPr>
          <w:ilvl w:val="0"/>
          <w:numId w:val="11"/>
        </w:numPr>
        <w:spacing w:before="100" w:beforeAutospacing="1" w:after="100" w:afterAutospacing="1"/>
        <w:divId w:val="1063333549"/>
      </w:pPr>
      <w:r>
        <w:t>Integreret misbrugsbehandling</w:t>
      </w:r>
    </w:p>
    <w:p w:rsidR="007E75FA" w:rsidRPr="00F42623" w:rsidRDefault="007E75FA" w:rsidP="00F42623">
      <w:pPr>
        <w:numPr>
          <w:ilvl w:val="0"/>
          <w:numId w:val="11"/>
        </w:numPr>
        <w:spacing w:before="100" w:beforeAutospacing="1" w:after="100" w:afterAutospacing="1"/>
        <w:divId w:val="1063333549"/>
        <w:rPr>
          <w:rFonts w:eastAsiaTheme="minorEastAsia"/>
        </w:rPr>
      </w:pPr>
      <w:r>
        <w:t>En helhedsorienteret psykosocial indsats </w:t>
      </w:r>
    </w:p>
    <w:p w:rsidR="007E75FA" w:rsidRDefault="007E75FA">
      <w:pPr>
        <w:pStyle w:val="NormalWeb"/>
        <w:divId w:val="1063333549"/>
      </w:pPr>
      <w:r>
        <w:rPr>
          <w:i/>
          <w:iCs/>
        </w:rPr>
        <w:t xml:space="preserve">Indikator 2: Forebyggelige indlæggelser </w:t>
      </w:r>
      <w:r>
        <w:rPr>
          <w:b/>
          <w:bCs/>
          <w:i/>
          <w:iCs/>
        </w:rPr>
        <w:t>(bilag 1, side 6)</w:t>
      </w:r>
    </w:p>
    <w:p w:rsidR="007E75FA" w:rsidRDefault="007E75FA">
      <w:pPr>
        <w:pStyle w:val="NormalWeb"/>
        <w:divId w:val="1063333549"/>
      </w:pPr>
      <w:r>
        <w:t xml:space="preserve">Denne indikator opgøres som antal indlæggelser pr. 1000 ældre (65+), der indlægges med diagnoserne: dehydrering, forstoppelse, nedre luftvejssygdom, blærebetændelse, gastroenteritis (mave-tarminfektion forårsaget af virus), brud, ernæringsbetinget blodmangel, sociale og plejemæssige forhold og/eller tryksår. </w:t>
      </w:r>
    </w:p>
    <w:p w:rsidR="007E75FA" w:rsidRDefault="007E75FA">
      <w:pPr>
        <w:pStyle w:val="NormalWeb"/>
        <w:divId w:val="1063333549"/>
      </w:pPr>
      <w:r>
        <w:lastRenderedPageBreak/>
        <w:t> </w:t>
      </w:r>
    </w:p>
    <w:p w:rsidR="007E75FA" w:rsidRDefault="007E75FA">
      <w:pPr>
        <w:pStyle w:val="NormalWeb"/>
        <w:divId w:val="1063333549"/>
      </w:pPr>
      <w:r>
        <w:t xml:space="preserve">I Ringsted er antallet af forebyggelige indlæggelser faldet fra 57,3 pr. 1000 65+ årige i 2014 til 55,2 indlæggelser pr. 1000 65+ årige i 2015. Dermed placerer kommunen sig under niveauet for Region Sjælland som er 57,8 indlæggelse pr. 1000 65+ årige i 2015. </w:t>
      </w:r>
    </w:p>
    <w:p w:rsidR="007E75FA" w:rsidRDefault="007E75FA">
      <w:pPr>
        <w:pStyle w:val="NormalWeb"/>
        <w:divId w:val="1063333549"/>
      </w:pPr>
      <w:r>
        <w:t> </w:t>
      </w:r>
    </w:p>
    <w:p w:rsidR="007E75FA" w:rsidRDefault="007E75FA">
      <w:pPr>
        <w:pStyle w:val="NormalWeb"/>
        <w:divId w:val="1063333549"/>
      </w:pPr>
      <w:r>
        <w:t xml:space="preserve">På baggrund af oparbejdede erfaringer har det været muligt at sætte fokus på området.   Derudover forventes arbejdet med tidlig opsporing (jf. ovenfor) at betyde, at antallet af forebyggelige indlæggelser falder yderligere i 2017 og 2018. </w:t>
      </w:r>
    </w:p>
    <w:p w:rsidR="007E75FA" w:rsidRDefault="007E75FA">
      <w:pPr>
        <w:pStyle w:val="NormalWeb"/>
        <w:divId w:val="1063333549"/>
      </w:pPr>
      <w:r>
        <w:t> </w:t>
      </w:r>
    </w:p>
    <w:p w:rsidR="007E75FA" w:rsidRDefault="007E75FA">
      <w:pPr>
        <w:pStyle w:val="NormalWeb"/>
        <w:divId w:val="1063333549"/>
      </w:pPr>
      <w:r>
        <w:rPr>
          <w:i/>
          <w:iCs/>
        </w:rPr>
        <w:t>Indikator 3: Akutte medicinske og psykiatriske korttidsindlæggelser</w:t>
      </w:r>
    </w:p>
    <w:p w:rsidR="007E75FA" w:rsidRDefault="007E75FA">
      <w:pPr>
        <w:pStyle w:val="NormalWeb"/>
        <w:divId w:val="1063333549"/>
      </w:pPr>
      <w:r>
        <w:t xml:space="preserve">Kortidsindlæggelser defineres som indlæggelser, hvor borgeren udskrives igen på indlæggelsesdagen eller den efterfølgende dag. I rapporten er der tal for henholdsvis A) akutte medicinske korttidsindlæggelser og B) akutte psykiatriske korttidsindlæggelser. </w:t>
      </w:r>
    </w:p>
    <w:p w:rsidR="007E75FA" w:rsidRDefault="007E75FA">
      <w:pPr>
        <w:pStyle w:val="NormalWeb"/>
        <w:divId w:val="1063333549"/>
      </w:pPr>
      <w:r>
        <w:t> </w:t>
      </w:r>
    </w:p>
    <w:p w:rsidR="007E75FA" w:rsidRDefault="007E75FA">
      <w:pPr>
        <w:pStyle w:val="NormalWeb"/>
        <w:divId w:val="1063333549"/>
      </w:pPr>
      <w:r>
        <w:t xml:space="preserve">A) akutte medicinske korttidsindlæggelser målt som antal pr. 1000 borgere </w:t>
      </w:r>
      <w:r>
        <w:rPr>
          <w:b/>
          <w:bCs/>
        </w:rPr>
        <w:t>(bilag 1, side 7)</w:t>
      </w:r>
    </w:p>
    <w:p w:rsidR="007E75FA" w:rsidRDefault="007E75FA">
      <w:pPr>
        <w:pStyle w:val="NormalWeb"/>
        <w:divId w:val="1063333549"/>
      </w:pPr>
      <w:r>
        <w:t xml:space="preserve">I Ringsted er de akutte medicinske kortidsindlæggelser faldet fra i 2014 15,8 til i 2015 15,1 pr. 1000 borger. Ringsted ligger desuden lavt sammenlignet med hele Region Sjælland, hvor tallene er henholdsvis 24,1 korttidsindlæggelser pr. 1000 borgere i 2014 og 23,8 i 2015. </w:t>
      </w:r>
    </w:p>
    <w:p w:rsidR="007E75FA" w:rsidRDefault="007E75FA">
      <w:pPr>
        <w:pStyle w:val="NormalWeb"/>
        <w:divId w:val="1063333549"/>
      </w:pPr>
      <w:r>
        <w:t> </w:t>
      </w:r>
    </w:p>
    <w:p w:rsidR="007E75FA" w:rsidRDefault="007E75FA">
      <w:pPr>
        <w:pStyle w:val="NormalWeb"/>
        <w:divId w:val="1063333549"/>
      </w:pPr>
      <w:r>
        <w:t>Der er ikke en entydig forklaring på det lave antal medicinske korttidsindlæggelser, dog har der været fokus på medicinhåndtering og tidlig opsporing. Indsatsen med tidlig opsporing forventes, at kunne fastholde nuværende niveau. Det skal dog bemærkes, at tallet for akutte korttidsindlæggelser også dækker borgere, der indlægges til tjek fo</w:t>
      </w:r>
      <w:r w:rsidR="00F42623">
        <w:t xml:space="preserve">r hjerteflimmer og blodpropper </w:t>
      </w:r>
      <w:r>
        <w:t>lignende. Dette er ofte personer, som ikke modtager ydelser fra kommunen, og derfor ikke er kendte i kommunen.</w:t>
      </w:r>
    </w:p>
    <w:p w:rsidR="007E75FA" w:rsidRDefault="007E75FA">
      <w:pPr>
        <w:pStyle w:val="NormalWeb"/>
        <w:divId w:val="1063333549"/>
      </w:pPr>
      <w:r>
        <w:t> </w:t>
      </w:r>
    </w:p>
    <w:p w:rsidR="007E75FA" w:rsidRDefault="007E75FA">
      <w:pPr>
        <w:pStyle w:val="NormalWeb"/>
        <w:divId w:val="1063333549"/>
      </w:pPr>
      <w:r>
        <w:t xml:space="preserve">B) akutte psykiatriske korttidsindlæggelser målt som antal pr. 1000 borgere </w:t>
      </w:r>
      <w:r>
        <w:rPr>
          <w:b/>
          <w:bCs/>
        </w:rPr>
        <w:t>(bilag 1, side 7)</w:t>
      </w:r>
    </w:p>
    <w:p w:rsidR="007E75FA" w:rsidRDefault="007E75FA">
      <w:pPr>
        <w:pStyle w:val="NormalWeb"/>
        <w:divId w:val="1063333549"/>
      </w:pPr>
      <w:r>
        <w:t xml:space="preserve">Antal akutte psykiatriske kortidsindlæggelser er 1,5 i både 2014 og 2015. Til sammenligning er tallet for Region Sjælland 2,5 i både 2014 og 2015. Der ses således ikke et fald fra 2014 til 2015, men Ringsted Kommune ligger på et pænt niveau, hvilket vurderes, at være en effekt af de seneste 3 års målrettede indsats (jf. ovenfor under indikator 1B). </w:t>
      </w:r>
    </w:p>
    <w:p w:rsidR="007E75FA" w:rsidRDefault="007E75FA">
      <w:pPr>
        <w:pStyle w:val="NormalWeb"/>
        <w:divId w:val="1063333549"/>
      </w:pPr>
      <w:r>
        <w:t> </w:t>
      </w:r>
    </w:p>
    <w:p w:rsidR="007E75FA" w:rsidRDefault="007E75FA">
      <w:pPr>
        <w:pStyle w:val="NormalWeb"/>
        <w:divId w:val="1063333549"/>
      </w:pPr>
      <w:r>
        <w:rPr>
          <w:i/>
          <w:iCs/>
        </w:rPr>
        <w:t>Indikator 4: Færdigbehandlede patienter</w:t>
      </w:r>
    </w:p>
    <w:p w:rsidR="007E75FA" w:rsidRDefault="007E75FA">
      <w:pPr>
        <w:pStyle w:val="NormalWeb"/>
        <w:divId w:val="1063333549"/>
      </w:pPr>
      <w:r>
        <w:t xml:space="preserve">En borger defineres som færdigbehandlet, når det er lægeligt vurderet, at den fortsatte behandling ikke kræver sygehusindlæggelse. Færdigbehandlingsdage er således det antal dage, borgeren fortsat er indlagt, efter lægen har vurderet, at borgeren skal udskrives til videre behandling i kommunen. </w:t>
      </w:r>
    </w:p>
    <w:p w:rsidR="007E75FA" w:rsidRDefault="007E75FA">
      <w:pPr>
        <w:pStyle w:val="NormalWeb"/>
        <w:divId w:val="1063333549"/>
      </w:pPr>
      <w:r>
        <w:t> </w:t>
      </w:r>
    </w:p>
    <w:p w:rsidR="007E75FA" w:rsidRDefault="007E75FA">
      <w:pPr>
        <w:pStyle w:val="NormalWeb"/>
        <w:divId w:val="1063333549"/>
      </w:pPr>
      <w:r>
        <w:t xml:space="preserve">A) Færdigbehandlingsdag somatik </w:t>
      </w:r>
      <w:r>
        <w:rPr>
          <w:b/>
          <w:bCs/>
        </w:rPr>
        <w:t>(bilag 1, side 9)</w:t>
      </w:r>
    </w:p>
    <w:p w:rsidR="00F42623" w:rsidRDefault="007E75FA">
      <w:pPr>
        <w:pStyle w:val="NormalWeb"/>
        <w:divId w:val="1063333549"/>
      </w:pPr>
      <w:r>
        <w:lastRenderedPageBreak/>
        <w:t>For somatikken gælder, at antallet af færdigbehandlingsdage i Ringsted er faldet fra 1,8 dage pr. 1000 borgere i 2014 til 1,2 dage pr. 1000 borgere i 2015. I samme periode er tallet for Region Sjælland steget.</w:t>
      </w:r>
    </w:p>
    <w:p w:rsidR="007E75FA" w:rsidRDefault="007E75FA">
      <w:pPr>
        <w:pStyle w:val="NormalWeb"/>
        <w:divId w:val="1063333549"/>
      </w:pPr>
      <w:r>
        <w:t> </w:t>
      </w:r>
    </w:p>
    <w:p w:rsidR="007E75FA" w:rsidRDefault="00F42623">
      <w:pPr>
        <w:pStyle w:val="NormalWeb"/>
        <w:divId w:val="1063333549"/>
      </w:pPr>
      <w:r>
        <w:t>Med sundhedsaftale 2015 – 2018 har sygehusene ikke længere pligt til at varsle udskrivning</w:t>
      </w:r>
      <w:r w:rsidR="00B379C2">
        <w:t xml:space="preserve"> op til 4 dag før udskrivningsdagen. I stedet skal det afgøres ved dialog mellem kommune og sygehus, hvornår det er rimeligt at udskrive borgeren. I forhold til borgere med komplicerede behandlings- og plejebehov kan det eksempelvis være nødvendigt, at foretage store ændringer i borgerens hjem for at kunne løse opgaverne. Denne dialog fungerer kun delvis, hvilket betyder, af der en del eksempler på at borgeren varsles udskrevet med meget kort frist </w:t>
      </w:r>
      <w:r w:rsidR="007E75FA">
        <w:t>og dermed uden mulighed for at etablere de nødvendige hjælpemidler og foranstaltninger i borgerens</w:t>
      </w:r>
      <w:r w:rsidR="00B379C2">
        <w:t xml:space="preserve"> hjem, hvilket betyder, at der registreres færdigbehandlingsdage.</w:t>
      </w:r>
    </w:p>
    <w:p w:rsidR="007E75FA" w:rsidRDefault="007E75FA">
      <w:pPr>
        <w:pStyle w:val="NormalWeb"/>
        <w:divId w:val="1063333549"/>
      </w:pPr>
      <w:r>
        <w:t> </w:t>
      </w:r>
    </w:p>
    <w:p w:rsidR="007E75FA" w:rsidRDefault="007E75FA">
      <w:pPr>
        <w:pStyle w:val="NormalWeb"/>
        <w:divId w:val="1063333549"/>
      </w:pPr>
      <w:r>
        <w:t xml:space="preserve">B) Færdigbehandlingsdage psykiatrien </w:t>
      </w:r>
      <w:r>
        <w:rPr>
          <w:b/>
          <w:bCs/>
        </w:rPr>
        <w:t>(bilag 1, side 9)</w:t>
      </w:r>
    </w:p>
    <w:p w:rsidR="007E75FA" w:rsidRDefault="007E75FA">
      <w:pPr>
        <w:pStyle w:val="NormalWeb"/>
        <w:divId w:val="1063333549"/>
      </w:pPr>
      <w:r>
        <w:t xml:space="preserve">På det psykiatriske område er antallet af færdigbehandlingsdage pr. 1000 borgere steget fra 0,6 dage i 2014 til 1,3 dage i 2015. På trods af stigningen ligger Ringsted lavt sammenlignet med Region Sjælland, hvor antal færdigbehandlingsdage er opgjort til 2.8 dag pr. 1000 borgere i 2014 og 2,4 dag pr. 1000 borgere i 2015. </w:t>
      </w:r>
    </w:p>
    <w:p w:rsidR="007E75FA" w:rsidRDefault="007E75FA">
      <w:pPr>
        <w:pStyle w:val="NormalWeb"/>
        <w:divId w:val="1063333549"/>
      </w:pPr>
      <w:r>
        <w:t> </w:t>
      </w:r>
    </w:p>
    <w:p w:rsidR="007E75FA" w:rsidRDefault="007E75FA">
      <w:pPr>
        <w:pStyle w:val="NormalWeb"/>
        <w:divId w:val="1063333549"/>
      </w:pPr>
      <w:r>
        <w:t xml:space="preserve">Ringsteds lave niveau vurderes, at være yderligere en effekt af ovennævnt målrettede indsats i socialpsykiatrien jf. under indikator 1B. </w:t>
      </w:r>
    </w:p>
    <w:p w:rsidR="007E75FA" w:rsidRDefault="007E75FA">
      <w:pPr>
        <w:pStyle w:val="NormalWeb"/>
        <w:divId w:val="1063333549"/>
      </w:pPr>
      <w:r>
        <w:t> </w:t>
      </w:r>
    </w:p>
    <w:p w:rsidR="007E75FA" w:rsidRDefault="007E75FA">
      <w:pPr>
        <w:pStyle w:val="NormalWeb"/>
        <w:divId w:val="1063333549"/>
      </w:pPr>
      <w:r>
        <w:rPr>
          <w:i/>
          <w:iCs/>
        </w:rPr>
        <w:t xml:space="preserve">Indikator 5: Ventetid til udredning inden for børne- og ungepsykiatrien </w:t>
      </w:r>
      <w:r>
        <w:rPr>
          <w:b/>
          <w:bCs/>
          <w:i/>
          <w:iCs/>
        </w:rPr>
        <w:t>(bilag 1, side 11)</w:t>
      </w:r>
    </w:p>
    <w:p w:rsidR="007E75FA" w:rsidRDefault="007E75FA">
      <w:pPr>
        <w:pStyle w:val="NormalWeb"/>
        <w:divId w:val="1063333549"/>
      </w:pPr>
      <w:r>
        <w:t xml:space="preserve">Ventetiden kan alene ændres af Region Sjælland, hvorfor den ikke yderligere beskrives her. </w:t>
      </w:r>
    </w:p>
    <w:p w:rsidR="007E75FA" w:rsidRDefault="007E75FA">
      <w:pPr>
        <w:pStyle w:val="NormalWeb"/>
        <w:divId w:val="1063333549"/>
      </w:pPr>
      <w:r>
        <w:rPr>
          <w:color w:val="FF0000"/>
        </w:rPr>
        <w:t> </w:t>
      </w:r>
    </w:p>
    <w:p w:rsidR="007E75FA" w:rsidRDefault="007E75FA">
      <w:pPr>
        <w:pStyle w:val="NormalWeb"/>
        <w:divId w:val="1063333549"/>
      </w:pPr>
      <w:r>
        <w:rPr>
          <w:i/>
          <w:iCs/>
        </w:rPr>
        <w:t xml:space="preserve">Indikator 6: Ventetid til genoptræning </w:t>
      </w:r>
      <w:r>
        <w:rPr>
          <w:b/>
          <w:bCs/>
          <w:i/>
          <w:iCs/>
        </w:rPr>
        <w:t>(bilag 1, side 11)</w:t>
      </w:r>
    </w:p>
    <w:p w:rsidR="007E75FA" w:rsidRDefault="007E75FA">
      <w:pPr>
        <w:pStyle w:val="NormalWeb"/>
        <w:divId w:val="1063333549"/>
      </w:pPr>
      <w:r>
        <w:t xml:space="preserve">Der angives kun ventetid på almen genoptræning (kommunal) ikke på specialiseret genoptræning (regional). Ventetiden er et udtryk for den periode, der går mellem registrering af en genoptræningsplan til dato for første genoptræningsydelse. Det skal bemærkes, at tallene ikke er helt retvisende, idet det ikke registreres, hvis borgeren ønsker genoptræning udsat eller, hvis der er behandlingsmæssige forhold der gør, at træning skal vente. </w:t>
      </w:r>
    </w:p>
    <w:p w:rsidR="007E75FA" w:rsidRDefault="007E75FA">
      <w:pPr>
        <w:pStyle w:val="NormalWeb"/>
        <w:divId w:val="1063333549"/>
      </w:pPr>
      <w:r>
        <w:t> </w:t>
      </w:r>
    </w:p>
    <w:p w:rsidR="007E75FA" w:rsidRDefault="007E75FA">
      <w:pPr>
        <w:pStyle w:val="NormalWeb"/>
        <w:divId w:val="1063333549"/>
      </w:pPr>
      <w:r>
        <w:t xml:space="preserve">I henhold til sundhedsaftalen må ventetiden på almen genoptræning ikke overstige 7 dage. I Ringsted er den gennemsnitlige ventetid 13 dage i 2014 og 12 dage i 2015, hvilket er på niveau med de øvrige kommuner i regionen. </w:t>
      </w:r>
    </w:p>
    <w:p w:rsidR="007E75FA" w:rsidRDefault="007E75FA">
      <w:pPr>
        <w:pStyle w:val="NormalWeb"/>
        <w:divId w:val="1063333549"/>
      </w:pPr>
      <w:r>
        <w:t> </w:t>
      </w:r>
    </w:p>
    <w:p w:rsidR="007E75FA" w:rsidRDefault="007E75FA">
      <w:pPr>
        <w:pStyle w:val="NormalWeb"/>
        <w:divId w:val="1063333549"/>
      </w:pPr>
      <w:r>
        <w:t>Byrådet har tilført m</w:t>
      </w:r>
      <w:r w:rsidR="00B379C2">
        <w:t>idler til området i budget 2016 og</w:t>
      </w:r>
      <w:r>
        <w:t xml:space="preserve"> der er arbejdet med effektivisering af arbejdsgange og etableret flere holdfor</w:t>
      </w:r>
      <w:r w:rsidR="00B379C2">
        <w:t>løb. Det</w:t>
      </w:r>
      <w:r>
        <w:t xml:space="preserve"> har medført, at den gennemsnitlige ventetid ultimo 2016 er lige over 7 dage, hvilket dog dækker over, at nogen starter efter 2 dage, mens andre stadig venter mere end 7 dage. Det forventes, at de igangsatte initiativer vil medføre, at der ikke vil være ventetid over 7 dage, inden udgangen af 2017.  </w:t>
      </w:r>
    </w:p>
    <w:p w:rsidR="007E75FA" w:rsidRDefault="007E75FA">
      <w:pPr>
        <w:pStyle w:val="NormalWeb"/>
        <w:divId w:val="1063333549"/>
      </w:pPr>
      <w:r>
        <w:lastRenderedPageBreak/>
        <w:t> </w:t>
      </w:r>
    </w:p>
    <w:p w:rsidR="007E75FA" w:rsidRDefault="007E75FA">
      <w:pPr>
        <w:pStyle w:val="NormalWeb"/>
        <w:divId w:val="1063333549"/>
      </w:pPr>
      <w:r>
        <w:rPr>
          <w:i/>
          <w:iCs/>
        </w:rPr>
        <w:t xml:space="preserve">Indikator 7: Fordeling mellem almene og specialiserede genoptræningsplaner </w:t>
      </w:r>
      <w:r>
        <w:rPr>
          <w:b/>
          <w:bCs/>
          <w:i/>
          <w:iCs/>
        </w:rPr>
        <w:t>(bilag 1, side 12)</w:t>
      </w:r>
    </w:p>
    <w:p w:rsidR="007E75FA" w:rsidRDefault="007E75FA">
      <w:pPr>
        <w:pStyle w:val="NormalWeb"/>
        <w:divId w:val="1063333549"/>
      </w:pPr>
      <w:r>
        <w:t xml:space="preserve">I forbindelse med at den almene genoptræning blev lagt ud til kommunerne, var der usikkerhed om, hvordan fordelingen mellem almen og specialiseret genoptræning ville blive. Derfor blev det aftalt, at fordelingen skulle lande på ca. henholdsvis 12 % til specialiseret genoptræning og 88 % til almen genoptræning. Tallene er efterfølgende ændret til henholdsvis 10 % og 90 %. </w:t>
      </w:r>
    </w:p>
    <w:p w:rsidR="007E75FA" w:rsidRDefault="007E75FA">
      <w:pPr>
        <w:pStyle w:val="NormalWeb"/>
        <w:divId w:val="1063333549"/>
      </w:pPr>
      <w:r>
        <w:t> </w:t>
      </w:r>
    </w:p>
    <w:p w:rsidR="007E75FA" w:rsidRDefault="007E75FA">
      <w:pPr>
        <w:pStyle w:val="NormalWeb"/>
        <w:divId w:val="1063333549"/>
      </w:pPr>
      <w:r>
        <w:t xml:space="preserve">Monitoreringen viser, at fordelingen følger det aftalte. I 2014 blev 89,6 % henvist til kommunal genoptræning, i 2015 er det 91,1 %. </w:t>
      </w:r>
    </w:p>
    <w:p w:rsidR="007E75FA" w:rsidRDefault="007E75FA">
      <w:pPr>
        <w:pStyle w:val="NormalWeb"/>
        <w:divId w:val="1063333549"/>
      </w:pPr>
      <w:r>
        <w:t> </w:t>
      </w:r>
    </w:p>
    <w:p w:rsidR="007E75FA" w:rsidRDefault="007E75FA">
      <w:pPr>
        <w:pStyle w:val="NormalWeb"/>
        <w:divId w:val="1063333549"/>
      </w:pPr>
      <w:r>
        <w:rPr>
          <w:i/>
          <w:iCs/>
        </w:rPr>
        <w:t xml:space="preserve">Indikator 8: Patientoplevet samarbejde og kommunikation </w:t>
      </w:r>
      <w:r>
        <w:rPr>
          <w:b/>
          <w:bCs/>
          <w:i/>
          <w:iCs/>
        </w:rPr>
        <w:t>(bilag 1, side 13)</w:t>
      </w:r>
    </w:p>
    <w:p w:rsidR="007E75FA" w:rsidRDefault="007E75FA">
      <w:pPr>
        <w:pStyle w:val="NormalWeb"/>
        <w:divId w:val="1063333549"/>
      </w:pPr>
      <w:r>
        <w:t>Patienterne / borgernes oplevelse af samarbejde og kommunikation mellem sektorer er belyst ud fra to af spørgsmålene i ”Den Landsdækkende Undersøgelse af Patientoplevelser” (LUP). De to spørgsmål er:</w:t>
      </w:r>
    </w:p>
    <w:p w:rsidR="007E75FA" w:rsidRDefault="007E75FA" w:rsidP="007E75FA">
      <w:pPr>
        <w:numPr>
          <w:ilvl w:val="0"/>
          <w:numId w:val="12"/>
        </w:numPr>
        <w:spacing w:before="100" w:beforeAutospacing="1" w:after="100" w:afterAutospacing="1"/>
        <w:divId w:val="1063333549"/>
      </w:pPr>
      <w:r>
        <w:rPr>
          <w:i/>
          <w:iCs/>
        </w:rPr>
        <w:t>”Blev du informeret om den videre plan for dit forløb, eksempelvis i forhold til opfølgning og genoptræning?”</w:t>
      </w:r>
    </w:p>
    <w:p w:rsidR="007E75FA" w:rsidRDefault="007E75FA" w:rsidP="007E75FA">
      <w:pPr>
        <w:numPr>
          <w:ilvl w:val="0"/>
          <w:numId w:val="12"/>
        </w:numPr>
        <w:spacing w:before="100" w:beforeAutospacing="1" w:after="100" w:afterAutospacing="1"/>
        <w:divId w:val="1063333549"/>
      </w:pPr>
      <w:r>
        <w:rPr>
          <w:i/>
          <w:iCs/>
        </w:rPr>
        <w:t>”Oplevede du, at afdelingen og den kommunale hjemmepleje / sundhedsplejerske samarbejdede om din udskrivelse?”</w:t>
      </w:r>
    </w:p>
    <w:p w:rsidR="007E75FA" w:rsidRDefault="007E75FA">
      <w:pPr>
        <w:pStyle w:val="NormalWeb"/>
        <w:divId w:val="1063333549"/>
        <w:rPr>
          <w:rFonts w:eastAsiaTheme="minorEastAsia"/>
        </w:rPr>
      </w:pPr>
      <w:r>
        <w:t> </w:t>
      </w:r>
    </w:p>
    <w:p w:rsidR="007E75FA" w:rsidRDefault="007E75FA">
      <w:pPr>
        <w:pStyle w:val="NormalWeb"/>
        <w:divId w:val="1063333549"/>
      </w:pPr>
      <w:r>
        <w:t xml:space="preserve">Der kan svares på en skala fra 1-5, hvor fem er det bedste. Opgørelsen er foretaget med udgangspunkt i det sygehus, som borgeren har haft kontakt med. Tilfredsheden er således ikke vist på kommuneniveau. </w:t>
      </w:r>
    </w:p>
    <w:p w:rsidR="007E75FA" w:rsidRDefault="007E75FA">
      <w:pPr>
        <w:pStyle w:val="NormalWeb"/>
        <w:divId w:val="1063333549"/>
      </w:pPr>
      <w:r>
        <w:t> </w:t>
      </w:r>
    </w:p>
    <w:p w:rsidR="007E75FA" w:rsidRDefault="007E75FA">
      <w:pPr>
        <w:pStyle w:val="NormalWeb"/>
        <w:divId w:val="1063333549"/>
      </w:pPr>
      <w:r>
        <w:t>Scoren for spørgsmål 1 ligger mellem 3,4 og 4, mens scoren for spørgsmål 2 ligger mellem 3,3 og 3,7. Borgerne oplever således, at kommunikation og samarbejde er over middel. Der arbejdes videre med dette blandt andet med udgangspunkt i erfaringerne fra målingerne under pejlemærke 2 (jf. nedenfor).</w:t>
      </w:r>
    </w:p>
    <w:p w:rsidR="007E75FA" w:rsidRDefault="007E75FA">
      <w:pPr>
        <w:pStyle w:val="NormalWeb"/>
        <w:divId w:val="1063333549"/>
      </w:pPr>
      <w:r>
        <w:t> </w:t>
      </w:r>
    </w:p>
    <w:p w:rsidR="007E75FA" w:rsidRDefault="007E75FA">
      <w:pPr>
        <w:pStyle w:val="NormalWeb"/>
        <w:divId w:val="1063333549"/>
      </w:pPr>
      <w:r>
        <w:rPr>
          <w:i/>
          <w:iCs/>
        </w:rPr>
        <w:t>Indikator 9: Implementering af MedComs 7 hospital / kommune standarder</w:t>
      </w:r>
    </w:p>
    <w:p w:rsidR="007E75FA" w:rsidRDefault="007E75FA">
      <w:pPr>
        <w:pStyle w:val="NormalWeb"/>
        <w:divId w:val="1063333549"/>
      </w:pPr>
      <w:r>
        <w:t xml:space="preserve">Se under indikator 10, pejlemærke 3 nedenfor. </w:t>
      </w:r>
    </w:p>
    <w:p w:rsidR="007E75FA" w:rsidRDefault="007E75FA">
      <w:pPr>
        <w:pStyle w:val="NormalWeb"/>
        <w:divId w:val="1063333549"/>
      </w:pPr>
      <w:r>
        <w:t> </w:t>
      </w:r>
    </w:p>
    <w:p w:rsidR="007E75FA" w:rsidRDefault="007E75FA">
      <w:pPr>
        <w:pStyle w:val="NormalWeb"/>
        <w:divId w:val="1063333549"/>
      </w:pPr>
      <w:r>
        <w:rPr>
          <w:i/>
          <w:iCs/>
        </w:rPr>
        <w:t>Indikator 10: Monitorering af sundhedsaftalens 10 pejlemærker:</w:t>
      </w:r>
    </w:p>
    <w:p w:rsidR="007E75FA" w:rsidRDefault="007E75FA">
      <w:pPr>
        <w:pStyle w:val="NormalWeb"/>
        <w:divId w:val="1063333549"/>
      </w:pPr>
      <w:r>
        <w:rPr>
          <w:i/>
          <w:iCs/>
        </w:rPr>
        <w:t> </w:t>
      </w:r>
    </w:p>
    <w:p w:rsidR="007E75FA" w:rsidRPr="00BF6AEE" w:rsidRDefault="007E75FA">
      <w:pPr>
        <w:pStyle w:val="NormalWeb"/>
        <w:divId w:val="1063333549"/>
        <w:rPr>
          <w:i/>
        </w:rPr>
      </w:pPr>
      <w:r w:rsidRPr="00BF6AEE">
        <w:rPr>
          <w:i/>
        </w:rPr>
        <w:t xml:space="preserve">1: Forløbsbeskrivelserne har styrket oplevelsen af det fleksible samarbejde </w:t>
      </w:r>
      <w:r w:rsidRPr="00BF6AEE">
        <w:rPr>
          <w:b/>
          <w:bCs/>
          <w:i/>
        </w:rPr>
        <w:t>(bilag 1, side 15)</w:t>
      </w:r>
    </w:p>
    <w:p w:rsidR="007E75FA" w:rsidRDefault="00BF6AEE">
      <w:pPr>
        <w:pStyle w:val="NormalWeb"/>
        <w:divId w:val="1063333549"/>
      </w:pPr>
      <w:r>
        <w:t xml:space="preserve">Medarbejdernes oplevelse af det fleksible samarbejde måles </w:t>
      </w:r>
      <w:r w:rsidR="007E75FA">
        <w:t>ved en spørgeskemaundersøgelse blandt medarbejdere i</w:t>
      </w:r>
      <w:r>
        <w:t xml:space="preserve"> både </w:t>
      </w:r>
      <w:r w:rsidR="007E75FA">
        <w:t xml:space="preserve">kommunerne og på sygehusene. </w:t>
      </w:r>
      <w:r>
        <w:t xml:space="preserve">Der blev foretage en statusmåling i 2015 og </w:t>
      </w:r>
      <w:r w:rsidR="007E75FA">
        <w:t xml:space="preserve"> spørgeskemaundersøgelsen er gennemført i</w:t>
      </w:r>
      <w:r>
        <w:t>gen i</w:t>
      </w:r>
      <w:r w:rsidR="007E75FA">
        <w:t xml:space="preserve"> efteråret 2016. Resultaterne offentliggøres, efter de er præsenteret for Sundhedskoordinationsudvalget den 6. marts 2017. </w:t>
      </w:r>
    </w:p>
    <w:p w:rsidR="007E75FA" w:rsidRDefault="007E75FA">
      <w:pPr>
        <w:pStyle w:val="NormalWeb"/>
        <w:divId w:val="1063333549"/>
      </w:pPr>
      <w:r>
        <w:rPr>
          <w:i/>
          <w:iCs/>
        </w:rPr>
        <w:t> </w:t>
      </w:r>
    </w:p>
    <w:p w:rsidR="007E75FA" w:rsidRPr="00BF6AEE" w:rsidRDefault="007E75FA">
      <w:pPr>
        <w:pStyle w:val="NormalWeb"/>
        <w:divId w:val="1063333549"/>
        <w:rPr>
          <w:i/>
        </w:rPr>
      </w:pPr>
      <w:r w:rsidRPr="00BF6AEE">
        <w:rPr>
          <w:i/>
        </w:rPr>
        <w:lastRenderedPageBreak/>
        <w:t xml:space="preserve">2: Udviklingen af kvalitet i samarbejdet er baseret på konkret viden med udgangspunkt i den nationale indsats om den ældre medicinske patient (DÆMP) </w:t>
      </w:r>
      <w:r w:rsidRPr="00BF6AEE">
        <w:rPr>
          <w:b/>
          <w:bCs/>
          <w:i/>
        </w:rPr>
        <w:t>(bilag 1, side 15)</w:t>
      </w:r>
    </w:p>
    <w:p w:rsidR="007E75FA" w:rsidRDefault="007E75FA">
      <w:pPr>
        <w:pStyle w:val="NormalWeb"/>
        <w:divId w:val="1063333549"/>
      </w:pPr>
      <w:r>
        <w:t xml:space="preserve">Der er gennemført audit i forhold til samarbejdet omkring ældre medicinske patienter, der udskrives fra henholdsvis medicinske- og kirurgiske afdelinger. Den overordnede konklusion er, at de aftalte standarder anvendes i de forløb, hvor der er kommunikation. </w:t>
      </w:r>
    </w:p>
    <w:p w:rsidR="007E75FA" w:rsidRDefault="007E75FA">
      <w:pPr>
        <w:pStyle w:val="NormalWeb"/>
        <w:divId w:val="1063333549"/>
      </w:pPr>
      <w:r>
        <w:t> </w:t>
      </w:r>
    </w:p>
    <w:p w:rsidR="007E75FA" w:rsidRDefault="007E75FA">
      <w:pPr>
        <w:pStyle w:val="NormalWeb"/>
        <w:divId w:val="1063333549"/>
      </w:pPr>
      <w:r>
        <w:t>Undersøgelsen viser endvidere, at der overordnet koordineres og samarbejdes omkring målgruppen. Der dokumenteres og udveksles mange nyttige oplysninger mellem sektorerne, både i form af elektroniske rapporter, og ved kontakter på anden vis, når det vurderes relevant. Der er dog fortsat et antal forløb, hvor der ikke er udvekslet oplysninger om udskrivelsen, hverken i form af plejeforløbsplan eller udskrivningsrapport. Herudover er der en relativt stor andel af forløbene, hvor der kun delvist leves op til aftalerne om kommunikation i sundhedsaftalen. Der er altså fortsat et stort udviklingspotentiale.</w:t>
      </w:r>
    </w:p>
    <w:p w:rsidR="007E75FA" w:rsidRDefault="007E75FA">
      <w:pPr>
        <w:pStyle w:val="NormalWeb"/>
        <w:divId w:val="1063333549"/>
      </w:pPr>
      <w:r>
        <w:t> </w:t>
      </w:r>
    </w:p>
    <w:p w:rsidR="007E75FA" w:rsidRDefault="007E75FA">
      <w:pPr>
        <w:pStyle w:val="NormalWeb"/>
        <w:divId w:val="1063333549"/>
      </w:pPr>
      <w:r>
        <w:t>Rapportens anbefalinger peger på en række muligheder for at understøtte sammenhængende forløb. Disse er taget med i den videre planlægning i forhold til øget samarbejde. Kommunen kan forberede implementering og øge samarbejdet ved en selvstændig indsats for at implementere anbefalingerne. Der er igangsat implementering af anbefalinger om indlæggelsesrapporter og dialog.</w:t>
      </w:r>
    </w:p>
    <w:p w:rsidR="007E75FA" w:rsidRDefault="007E75FA">
      <w:pPr>
        <w:pStyle w:val="NormalWeb"/>
        <w:divId w:val="1063333549"/>
      </w:pPr>
      <w:r>
        <w:rPr>
          <w:i/>
          <w:iCs/>
        </w:rPr>
        <w:t> </w:t>
      </w:r>
    </w:p>
    <w:p w:rsidR="007E75FA" w:rsidRPr="00BF6AEE" w:rsidRDefault="007E75FA">
      <w:pPr>
        <w:pStyle w:val="NormalWeb"/>
        <w:divId w:val="1063333549"/>
        <w:rPr>
          <w:i/>
        </w:rPr>
      </w:pPr>
      <w:r w:rsidRPr="00BF6AEE">
        <w:rPr>
          <w:i/>
        </w:rPr>
        <w:t xml:space="preserve">3: Vores kommunikation foregår elektronisk, relevant og rettidigt </w:t>
      </w:r>
      <w:r w:rsidRPr="00BF6AEE">
        <w:rPr>
          <w:b/>
          <w:bCs/>
          <w:i/>
        </w:rPr>
        <w:t>(bilag 1, side 15)</w:t>
      </w:r>
    </w:p>
    <w:p w:rsidR="00BF6AEE" w:rsidRDefault="007E75FA">
      <w:pPr>
        <w:pStyle w:val="NormalWeb"/>
        <w:divId w:val="1063333549"/>
      </w:pPr>
      <w:r>
        <w:t xml:space="preserve">Rent teknisk er både sygehus/hjemmeplejeløsningen og sygehus/almenpraksisløsningen fuldt implementeret. </w:t>
      </w:r>
      <w:r w:rsidR="00BF6AEE">
        <w:t>Anbefalingerne fra ovennævnte audit anvendes i det videre arbejde den elektroniske kommunikation.</w:t>
      </w:r>
    </w:p>
    <w:p w:rsidR="007E75FA" w:rsidRDefault="007E75FA">
      <w:pPr>
        <w:pStyle w:val="NormalWeb"/>
        <w:divId w:val="1063333549"/>
      </w:pPr>
      <w:r>
        <w:t> </w:t>
      </w:r>
    </w:p>
    <w:p w:rsidR="007E75FA" w:rsidRDefault="007E75FA">
      <w:pPr>
        <w:pStyle w:val="NormalWeb"/>
        <w:divId w:val="1063333549"/>
      </w:pPr>
      <w:r>
        <w:t xml:space="preserve">Psykiatrien er endnu ikke begyndt på elektronisk kommunikation. Der er ikke angivet tidspunkt for, hvornår elektronisk kommunikation tages i brug i psykiatrien, men der er i januar 2017 igangsat et samarbejde på tværs mellem region og kommune herom. </w:t>
      </w:r>
    </w:p>
    <w:p w:rsidR="007E75FA" w:rsidRDefault="007E75FA">
      <w:pPr>
        <w:pStyle w:val="NormalWeb"/>
        <w:divId w:val="1063333549"/>
      </w:pPr>
      <w:r>
        <w:t> </w:t>
      </w:r>
    </w:p>
    <w:p w:rsidR="007E75FA" w:rsidRPr="00BF6AEE" w:rsidRDefault="007E75FA">
      <w:pPr>
        <w:pStyle w:val="NormalWeb"/>
        <w:divId w:val="1063333549"/>
        <w:rPr>
          <w:i/>
        </w:rPr>
      </w:pPr>
      <w:r w:rsidRPr="00BF6AEE">
        <w:rPr>
          <w:i/>
        </w:rPr>
        <w:t xml:space="preserve">4: Antallet af borgere, der oplever at blive inddraget i eget forløb stiger i aftaleperioden </w:t>
      </w:r>
      <w:r w:rsidRPr="00BF6AEE">
        <w:rPr>
          <w:b/>
          <w:bCs/>
          <w:i/>
        </w:rPr>
        <w:t>(bilag 1, side 15)</w:t>
      </w:r>
    </w:p>
    <w:p w:rsidR="007E75FA" w:rsidRDefault="007E75FA">
      <w:pPr>
        <w:pStyle w:val="NormalWeb"/>
        <w:divId w:val="1063333549"/>
      </w:pPr>
      <w:r>
        <w:t xml:space="preserve">Målinger fra ”Den Landsdækkende Undersøgelse af Patientoplevelser” (LUP) viser, at borgernes oplevelse af, at blive inddraget generelt er steget fra 2014 til 2015. Undtagelsen er borgere, der er indlagt til psykiatrisk behandling. Det er især sygehusene herunder distriktspsykiatrien, der har mulighed for at arbejde med dette. </w:t>
      </w:r>
      <w:r w:rsidR="00BF6AEE">
        <w:t>I rapporten er der ikke samlet op på tallene herunder i forhold til, hvordan der arbejdes videre med pejlemærke 4.</w:t>
      </w:r>
    </w:p>
    <w:p w:rsidR="007E75FA" w:rsidRDefault="007E75FA">
      <w:pPr>
        <w:pStyle w:val="NormalWeb"/>
        <w:divId w:val="1063333549"/>
      </w:pPr>
      <w:r>
        <w:rPr>
          <w:i/>
          <w:iCs/>
        </w:rPr>
        <w:t> </w:t>
      </w:r>
    </w:p>
    <w:p w:rsidR="007E75FA" w:rsidRPr="00BF6AEE" w:rsidRDefault="007E75FA">
      <w:pPr>
        <w:pStyle w:val="NormalWeb"/>
        <w:divId w:val="1063333549"/>
        <w:rPr>
          <w:i/>
        </w:rPr>
      </w:pPr>
      <w:r w:rsidRPr="00BF6AEE">
        <w:rPr>
          <w:i/>
        </w:rPr>
        <w:t xml:space="preserve">5: Flere børn deltager i de forebyggende helbredsundersøgelser for førskolebørn – særlig blandt børn med mødre uden erhvervsuddannelse </w:t>
      </w:r>
      <w:r w:rsidRPr="00BF6AEE">
        <w:rPr>
          <w:b/>
          <w:bCs/>
          <w:i/>
        </w:rPr>
        <w:t>(bilag 1, side 16/17 og 18)</w:t>
      </w:r>
    </w:p>
    <w:p w:rsidR="007E75FA" w:rsidRDefault="007E75FA">
      <w:pPr>
        <w:pStyle w:val="NormalWeb"/>
        <w:divId w:val="1063333549"/>
      </w:pPr>
      <w:r>
        <w:lastRenderedPageBreak/>
        <w:t xml:space="preserve">I forbindelse med baselinemålingen medio 2015 lå Ringsted Kommune med 72 % lavt i andelen af 5-årige, der har deltaget i helbredsundersøgelser for førskolebørn og der er tendens til en faldende tilslutning. Der er en entydig forklaring på dette, men forklaringsårsager kan være, at der ikke er obligatoriske vaccinationer ved 2 – 3 års alderen, hvor denne undersøgelse foretages og den derfor nedprioriteres af forældrene i en presse hverdag. </w:t>
      </w:r>
    </w:p>
    <w:p w:rsidR="007E75FA" w:rsidRDefault="007E75FA">
      <w:pPr>
        <w:pStyle w:val="NormalWeb"/>
        <w:divId w:val="1063333549"/>
      </w:pPr>
      <w:r>
        <w:t> </w:t>
      </w:r>
    </w:p>
    <w:p w:rsidR="007E75FA" w:rsidRDefault="007E75FA">
      <w:pPr>
        <w:pStyle w:val="NormalWeb"/>
        <w:divId w:val="1063333549"/>
      </w:pPr>
      <w:r>
        <w:t>Helbredsundersøgelsen foretages af egen læge, men den kommunale sundhedspleje gør meget ud af at italesætter det i deres sidste besøg ved 8 måneder og 1½ år.</w:t>
      </w:r>
    </w:p>
    <w:p w:rsidR="007E75FA" w:rsidRDefault="007E75FA">
      <w:pPr>
        <w:pStyle w:val="NormalWeb"/>
        <w:divId w:val="1063333549"/>
      </w:pPr>
      <w:r>
        <w:t> </w:t>
      </w:r>
    </w:p>
    <w:p w:rsidR="007E75FA" w:rsidRDefault="007E75FA">
      <w:pPr>
        <w:pStyle w:val="NormalWeb"/>
        <w:divId w:val="1063333549"/>
      </w:pPr>
      <w:r>
        <w:t xml:space="preserve">Det fremgår, at målingen er ønsket foretaget med udgangspunkt i mors erhvervsuddannelse. Dette er ikke muligt, fordi der ikke kan samkøres dato om helbredsundersøgelser og forældres uddannelse. </w:t>
      </w:r>
    </w:p>
    <w:p w:rsidR="007E75FA" w:rsidRDefault="007E75FA">
      <w:pPr>
        <w:pStyle w:val="NormalWeb"/>
        <w:divId w:val="1063333549"/>
      </w:pPr>
      <w:r>
        <w:t> </w:t>
      </w:r>
    </w:p>
    <w:p w:rsidR="007E75FA" w:rsidRPr="00BF6AEE" w:rsidRDefault="007E75FA">
      <w:pPr>
        <w:pStyle w:val="NormalWeb"/>
        <w:divId w:val="1063333549"/>
        <w:rPr>
          <w:i/>
        </w:rPr>
      </w:pPr>
      <w:r w:rsidRPr="00BF6AEE">
        <w:rPr>
          <w:i/>
        </w:rPr>
        <w:t xml:space="preserve">6: Læring fra arbejdet med utilsigtede hændelser er omsat til konkret indsatser med henblik på at udvikle evidens og udbrede best practice </w:t>
      </w:r>
      <w:r w:rsidRPr="00BF6AEE">
        <w:rPr>
          <w:b/>
          <w:bCs/>
          <w:i/>
        </w:rPr>
        <w:t>(bilag 1, side 17)</w:t>
      </w:r>
    </w:p>
    <w:p w:rsidR="007E75FA" w:rsidRDefault="007E75FA">
      <w:pPr>
        <w:pStyle w:val="NormalWeb"/>
        <w:divId w:val="1063333549"/>
      </w:pPr>
      <w:r>
        <w:t xml:space="preserve">Afventer årsrapport 2016. </w:t>
      </w:r>
    </w:p>
    <w:p w:rsidR="007E75FA" w:rsidRDefault="007E75FA">
      <w:pPr>
        <w:pStyle w:val="NormalWeb"/>
        <w:divId w:val="1063333549"/>
      </w:pPr>
      <w:r>
        <w:t> </w:t>
      </w:r>
    </w:p>
    <w:p w:rsidR="007E75FA" w:rsidRDefault="007E75FA">
      <w:pPr>
        <w:pStyle w:val="NormalWeb"/>
        <w:divId w:val="1063333549"/>
      </w:pPr>
      <w:r>
        <w:t>Det skal dog bemærkes, at der arbejdes systematisk med læring af utilsigtede hændelser i Ringsted Kommune (</w:t>
      </w:r>
      <w:r w:rsidR="00BF6AEE">
        <w:t xml:space="preserve">jf. </w:t>
      </w:r>
      <w:r>
        <w:t>Byrådet 18. september 2017 – Årsberetning 2015 fra Patientombuddet).</w:t>
      </w:r>
    </w:p>
    <w:p w:rsidR="007E75FA" w:rsidRDefault="007E75FA">
      <w:pPr>
        <w:pStyle w:val="NormalWeb"/>
        <w:divId w:val="1063333549"/>
      </w:pPr>
      <w:r>
        <w:rPr>
          <w:i/>
          <w:iCs/>
        </w:rPr>
        <w:t> </w:t>
      </w:r>
    </w:p>
    <w:p w:rsidR="007E75FA" w:rsidRPr="00BF6AEE" w:rsidRDefault="007E75FA">
      <w:pPr>
        <w:pStyle w:val="NormalWeb"/>
        <w:divId w:val="1063333549"/>
        <w:rPr>
          <w:i/>
        </w:rPr>
      </w:pPr>
      <w:r w:rsidRPr="00BF6AEE">
        <w:rPr>
          <w:i/>
        </w:rPr>
        <w:t xml:space="preserve">7: Tilbud om patientuddannelse og psykoedukation er udviklet og koordinerede, så tilbuddene supplerer hinanden </w:t>
      </w:r>
      <w:r w:rsidRPr="00BF6AEE">
        <w:rPr>
          <w:b/>
          <w:bCs/>
          <w:i/>
        </w:rPr>
        <w:t>(bilag 1, side 17)</w:t>
      </w:r>
    </w:p>
    <w:p w:rsidR="007E75FA" w:rsidRDefault="007E75FA">
      <w:pPr>
        <w:pStyle w:val="NormalWeb"/>
        <w:divId w:val="1063333549"/>
      </w:pPr>
      <w:r>
        <w:t>Forløbsprogrammerne er revideret i 2016, og der er truffet beslutning om en model for eval</w:t>
      </w:r>
      <w:r w:rsidR="00BF6AEE">
        <w:t>uering af patientuddannelserne. Der koordineres fortsat kun i begrænset omfang.</w:t>
      </w:r>
    </w:p>
    <w:p w:rsidR="007E75FA" w:rsidRDefault="007E75FA">
      <w:pPr>
        <w:pStyle w:val="NormalWeb"/>
        <w:divId w:val="1063333549"/>
      </w:pPr>
      <w:r>
        <w:t> </w:t>
      </w:r>
    </w:p>
    <w:p w:rsidR="007E75FA" w:rsidRPr="00BF6AEE" w:rsidRDefault="007E75FA">
      <w:pPr>
        <w:pStyle w:val="NormalWeb"/>
        <w:divId w:val="1063333549"/>
        <w:rPr>
          <w:i/>
        </w:rPr>
      </w:pPr>
      <w:r w:rsidRPr="00BF6AEE">
        <w:rPr>
          <w:i/>
        </w:rPr>
        <w:t xml:space="preserve">8: Mennesker med psykiske sygdomme og/eller misbrug er også velbehandlede for deres somatiske sygdomme – såvel i sygehuse som i almen praksis </w:t>
      </w:r>
      <w:r w:rsidRPr="00BF6AEE">
        <w:rPr>
          <w:b/>
          <w:bCs/>
          <w:i/>
        </w:rPr>
        <w:t>(bilag 1, side 17)</w:t>
      </w:r>
    </w:p>
    <w:p w:rsidR="007E75FA" w:rsidRDefault="00BF6AEE">
      <w:pPr>
        <w:pStyle w:val="NormalWeb"/>
        <w:divId w:val="1063333549"/>
      </w:pPr>
      <w:r>
        <w:t>Indledningsvis er d</w:t>
      </w:r>
      <w:r w:rsidR="007E75FA">
        <w:t xml:space="preserve">er udarbejdet en plan for arbejdet med medicinområdet i kommunale sociale botilbud. Implementering af planen afventer </w:t>
      </w:r>
      <w:r>
        <w:t xml:space="preserve">dog pt. </w:t>
      </w:r>
      <w:r w:rsidR="007E75FA">
        <w:t>finansiering. I 2016 er ”Sikker psykiatri” implementeret, og et af elementerne er somatisk undersøgelse af indlagte psykiatriske patienter.</w:t>
      </w:r>
    </w:p>
    <w:p w:rsidR="007E75FA" w:rsidRDefault="007E75FA">
      <w:pPr>
        <w:pStyle w:val="NormalWeb"/>
        <w:divId w:val="1063333549"/>
      </w:pPr>
      <w:r>
        <w:t> </w:t>
      </w:r>
    </w:p>
    <w:p w:rsidR="007E75FA" w:rsidRDefault="007E75FA">
      <w:pPr>
        <w:pStyle w:val="NormalWeb"/>
        <w:divId w:val="1063333549"/>
      </w:pPr>
      <w:r>
        <w:t xml:space="preserve">Der er endnu ikke foretaget målinger nr. 2 på dette område, så status kommer tidligst ultimo 2017. </w:t>
      </w:r>
    </w:p>
    <w:p w:rsidR="007E75FA" w:rsidRDefault="007E75FA">
      <w:pPr>
        <w:pStyle w:val="NormalWeb"/>
        <w:divId w:val="1063333549"/>
      </w:pPr>
      <w:r>
        <w:rPr>
          <w:i/>
          <w:iCs/>
        </w:rPr>
        <w:t> </w:t>
      </w:r>
    </w:p>
    <w:p w:rsidR="007E75FA" w:rsidRPr="00BF6AEE" w:rsidRDefault="007E75FA">
      <w:pPr>
        <w:pStyle w:val="NormalWeb"/>
        <w:divId w:val="1063333549"/>
        <w:rPr>
          <w:i/>
        </w:rPr>
      </w:pPr>
      <w:r w:rsidRPr="00BF6AEE">
        <w:rPr>
          <w:i/>
        </w:rPr>
        <w:t xml:space="preserve">9: Forskningsinitiativer understøtter kvalitetsudviklingen af det tværsektorielle samarbejde </w:t>
      </w:r>
      <w:r w:rsidRPr="00BF6AEE">
        <w:rPr>
          <w:b/>
          <w:bCs/>
          <w:i/>
        </w:rPr>
        <w:t>(bilag 1, side 17)</w:t>
      </w:r>
    </w:p>
    <w:p w:rsidR="007E75FA" w:rsidRDefault="007E75FA">
      <w:pPr>
        <w:pStyle w:val="NormalWeb"/>
        <w:divId w:val="1063333549"/>
      </w:pPr>
      <w:r>
        <w:t xml:space="preserve">Der er iværksat 4 forskningsprojekter om det tværsektorielle samarbejde: </w:t>
      </w:r>
      <w:r>
        <w:rPr>
          <w:i/>
          <w:iCs/>
        </w:rPr>
        <w:t>”Det er ikke vores patient”</w:t>
      </w:r>
      <w:r>
        <w:t xml:space="preserve">, </w:t>
      </w:r>
      <w:r>
        <w:rPr>
          <w:i/>
          <w:iCs/>
        </w:rPr>
        <w:t>”Kommunikation i forbindelse med ældre medicinske patienters udskrivelse fra sygehus til eget hjem. Et aktionsforskningsprojekt – at forstå og forandre praksis”</w:t>
      </w:r>
      <w:r>
        <w:t xml:space="preserve">, </w:t>
      </w:r>
      <w:r>
        <w:rPr>
          <w:i/>
          <w:iCs/>
        </w:rPr>
        <w:t>”Opfølgende hjemmebesøg”</w:t>
      </w:r>
      <w:r>
        <w:t xml:space="preserve"> og </w:t>
      </w:r>
      <w:r>
        <w:rPr>
          <w:i/>
          <w:iCs/>
        </w:rPr>
        <w:t>”Gravid på tværs”</w:t>
      </w:r>
      <w:r>
        <w:t>.</w:t>
      </w:r>
    </w:p>
    <w:p w:rsidR="007E75FA" w:rsidRDefault="007E75FA">
      <w:pPr>
        <w:pStyle w:val="NormalWeb"/>
        <w:divId w:val="1063333549"/>
      </w:pPr>
      <w:r>
        <w:rPr>
          <w:i/>
          <w:iCs/>
        </w:rPr>
        <w:t> </w:t>
      </w:r>
    </w:p>
    <w:p w:rsidR="007E75FA" w:rsidRPr="00BF6AEE" w:rsidRDefault="007E75FA">
      <w:pPr>
        <w:pStyle w:val="NormalWeb"/>
        <w:divId w:val="1063333549"/>
        <w:rPr>
          <w:i/>
        </w:rPr>
      </w:pPr>
      <w:r w:rsidRPr="00BF6AEE">
        <w:rPr>
          <w:i/>
        </w:rPr>
        <w:lastRenderedPageBreak/>
        <w:t xml:space="preserve">10: Prioriteringsmodeller i forløbsprogrammene er fulgt, så princippet om ressourcebevidsthed understøttes </w:t>
      </w:r>
      <w:r w:rsidRPr="00BF6AEE">
        <w:rPr>
          <w:b/>
          <w:bCs/>
          <w:i/>
        </w:rPr>
        <w:t>(bilag 1, side 17)</w:t>
      </w:r>
    </w:p>
    <w:p w:rsidR="007E75FA" w:rsidRDefault="007E75FA">
      <w:pPr>
        <w:pStyle w:val="NormalWeb"/>
        <w:divId w:val="1063333549"/>
      </w:pPr>
      <w:r>
        <w:t xml:space="preserve">Afventer implementering 2016/2017. Det tværsektorielle samarbejde for somatik har vedtaget en udrulningsplan. Første monitorering er gennemført ultimo 2016, hvorfor resultaterne ikke fremgår i denne rapport </w:t>
      </w:r>
      <w:r>
        <w:rPr>
          <w:b/>
          <w:bCs/>
        </w:rPr>
        <w:t>(bilag 1)</w:t>
      </w:r>
      <w:r>
        <w:t>.</w:t>
      </w:r>
    </w:p>
    <w:p w:rsidR="007E75FA" w:rsidRDefault="007E75FA">
      <w:pPr>
        <w:pStyle w:val="NormalWeb"/>
        <w:divId w:val="1063333549"/>
      </w:pPr>
      <w:r>
        <w:rPr>
          <w:b/>
          <w:bCs/>
        </w:rPr>
        <w:t> </w:t>
      </w:r>
    </w:p>
    <w:bookmarkEnd w:id="2"/>
    <w:sectPr w:rsidR="007E75FA" w:rsidSect="009503C5">
      <w:headerReference w:type="even" r:id="rId8"/>
      <w:headerReference w:type="default" r:id="rId9"/>
      <w:footerReference w:type="even" r:id="rId10"/>
      <w:footerReference w:type="default" r:id="rId11"/>
      <w:headerReference w:type="first" r:id="rId12"/>
      <w:footerReference w:type="first" r:id="rId13"/>
      <w:pgSz w:w="11906" w:h="16838"/>
      <w:pgMar w:top="1948" w:right="1106"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75FA" w:rsidRDefault="007E75FA">
      <w:r>
        <w:separator/>
      </w:r>
    </w:p>
  </w:endnote>
  <w:endnote w:type="continuationSeparator" w:id="0">
    <w:p w:rsidR="007E75FA" w:rsidRDefault="007E7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39D" w:rsidRPr="00AA339D" w:rsidRDefault="00AA339D" w:rsidP="00AA339D">
    <w:pPr>
      <w:spacing w:after="160"/>
      <w:jc w:val="right"/>
      <w:rPr>
        <w:rFonts w:ascii="Times New Roman" w:hAnsi="Times New Roman"/>
      </w:rPr>
    </w:pPr>
    <w:r w:rsidRPr="00AA339D">
      <w:rPr>
        <w:rFonts w:ascii="Arial" w:hAnsi="Arial"/>
      </w:rPr>
      <w:t xml:space="preserve">Side </w:t>
    </w:r>
    <w:r w:rsidRPr="00AA339D">
      <w:rPr>
        <w:rFonts w:ascii="Times New Roman" w:hAnsi="Times New Roman"/>
      </w:rPr>
      <w:fldChar w:fldCharType="begin"/>
    </w:r>
    <w:r w:rsidRPr="00AA339D">
      <w:rPr>
        <w:rFonts w:ascii="Times New Roman" w:hAnsi="Times New Roman"/>
      </w:rPr>
      <w:instrText xml:space="preserve"> PAGE </w:instrText>
    </w:r>
    <w:r w:rsidRPr="00AA339D">
      <w:rPr>
        <w:rFonts w:ascii="Times New Roman" w:hAnsi="Times New Roman"/>
      </w:rPr>
      <w:fldChar w:fldCharType="separate"/>
    </w:r>
    <w:r w:rsidR="00FE07E5">
      <w:rPr>
        <w:rFonts w:ascii="Times New Roman" w:hAnsi="Times New Roman"/>
        <w:noProof/>
      </w:rPr>
      <w:t>1</w:t>
    </w:r>
    <w:r w:rsidRPr="00AA339D">
      <w:rPr>
        <w:rFonts w:ascii="Times New Roman" w:hAnsi="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75FA" w:rsidRDefault="007E75FA">
      <w:r>
        <w:separator/>
      </w:r>
    </w:p>
  </w:footnote>
  <w:footnote w:type="continuationSeparator" w:id="0">
    <w:p w:rsidR="007E75FA" w:rsidRDefault="007E75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927" w:rsidRDefault="00E97277" w:rsidP="000942FA">
    <w:pPr>
      <w:pStyle w:val="Sidehoved"/>
    </w:pPr>
    <w:r>
      <w:rPr>
        <w:noProof/>
        <w:lang w:eastAsia="da-DK"/>
      </w:rPr>
      <w:drawing>
        <wp:inline distT="0" distB="0" distL="0" distR="0" wp14:anchorId="4218FA54" wp14:editId="53484B58">
          <wp:extent cx="694690" cy="982345"/>
          <wp:effectExtent l="0" t="0" r="0" b="8255"/>
          <wp:docPr id="1" name="Billede 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 cstate="print">
                    <a:extLst>
                      <a:ext uri="{28A0092B-C50C-407E-A947-70E740481C1C}">
                        <a14:useLocalDpi xmlns:a14="http://schemas.microsoft.com/office/drawing/2010/main"/>
                      </a:ext>
                    </a:extLst>
                  </a:blip>
                  <a:stretch>
                    <a:fillRect/>
                  </a:stretch>
                </pic:blipFill>
                <pic:spPr>
                  <a:xfrm>
                    <a:off x="0" y="0"/>
                    <a:ext cx="694690" cy="982345"/>
                  </a:xfrm>
                  <a:prstGeom prst="rect">
                    <a:avLst/>
                  </a:prstGeom>
                </pic:spPr>
              </pic:pic>
            </a:graphicData>
          </a:graphic>
        </wp:inline>
      </w:drawing>
    </w:r>
  </w:p>
  <w:p w:rsidR="00314927" w:rsidRPr="000942FA" w:rsidRDefault="00314927" w:rsidP="000942FA">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73A467E"/>
    <w:lvl w:ilvl="0">
      <w:start w:val="1"/>
      <w:numFmt w:val="decimal"/>
      <w:lvlText w:val="%1."/>
      <w:lvlJc w:val="left"/>
      <w:pPr>
        <w:tabs>
          <w:tab w:val="num" w:pos="1492"/>
        </w:tabs>
        <w:ind w:left="1492" w:hanging="360"/>
      </w:pPr>
    </w:lvl>
  </w:abstractNum>
  <w:abstractNum w:abstractNumId="1">
    <w:nsid w:val="FFFFFF7D"/>
    <w:multiLevelType w:val="singleLevel"/>
    <w:tmpl w:val="63B8ECA8"/>
    <w:lvl w:ilvl="0">
      <w:start w:val="1"/>
      <w:numFmt w:val="decimal"/>
      <w:lvlText w:val="%1."/>
      <w:lvlJc w:val="left"/>
      <w:pPr>
        <w:tabs>
          <w:tab w:val="num" w:pos="1209"/>
        </w:tabs>
        <w:ind w:left="1209" w:hanging="360"/>
      </w:pPr>
    </w:lvl>
  </w:abstractNum>
  <w:abstractNum w:abstractNumId="2">
    <w:nsid w:val="FFFFFF7E"/>
    <w:multiLevelType w:val="singleLevel"/>
    <w:tmpl w:val="83D63C58"/>
    <w:lvl w:ilvl="0">
      <w:start w:val="1"/>
      <w:numFmt w:val="decimal"/>
      <w:lvlText w:val="%1."/>
      <w:lvlJc w:val="left"/>
      <w:pPr>
        <w:tabs>
          <w:tab w:val="num" w:pos="926"/>
        </w:tabs>
        <w:ind w:left="926" w:hanging="360"/>
      </w:pPr>
    </w:lvl>
  </w:abstractNum>
  <w:abstractNum w:abstractNumId="3">
    <w:nsid w:val="FFFFFF7F"/>
    <w:multiLevelType w:val="singleLevel"/>
    <w:tmpl w:val="299EF27A"/>
    <w:lvl w:ilvl="0">
      <w:start w:val="1"/>
      <w:numFmt w:val="decimal"/>
      <w:lvlText w:val="%1."/>
      <w:lvlJc w:val="left"/>
      <w:pPr>
        <w:tabs>
          <w:tab w:val="num" w:pos="643"/>
        </w:tabs>
        <w:ind w:left="643" w:hanging="360"/>
      </w:pPr>
    </w:lvl>
  </w:abstractNum>
  <w:abstractNum w:abstractNumId="4">
    <w:nsid w:val="FFFFFF80"/>
    <w:multiLevelType w:val="singleLevel"/>
    <w:tmpl w:val="FEEC49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2DC3F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818816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8707E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7A7EB8"/>
    <w:lvl w:ilvl="0">
      <w:start w:val="1"/>
      <w:numFmt w:val="decimal"/>
      <w:lvlText w:val="%1."/>
      <w:lvlJc w:val="left"/>
      <w:pPr>
        <w:tabs>
          <w:tab w:val="num" w:pos="360"/>
        </w:tabs>
        <w:ind w:left="360" w:hanging="360"/>
      </w:pPr>
    </w:lvl>
  </w:abstractNum>
  <w:abstractNum w:abstractNumId="9">
    <w:nsid w:val="FFFFFF89"/>
    <w:multiLevelType w:val="singleLevel"/>
    <w:tmpl w:val="DB4A4F68"/>
    <w:lvl w:ilvl="0">
      <w:start w:val="1"/>
      <w:numFmt w:val="bullet"/>
      <w:lvlText w:val=""/>
      <w:lvlJc w:val="left"/>
      <w:pPr>
        <w:tabs>
          <w:tab w:val="num" w:pos="360"/>
        </w:tabs>
        <w:ind w:left="360" w:hanging="360"/>
      </w:pPr>
      <w:rPr>
        <w:rFonts w:ascii="Symbol" w:hAnsi="Symbol" w:hint="default"/>
      </w:rPr>
    </w:lvl>
  </w:abstractNum>
  <w:abstractNum w:abstractNumId="10">
    <w:nsid w:val="1AC06353"/>
    <w:multiLevelType w:val="multilevel"/>
    <w:tmpl w:val="47F4D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E42D2E"/>
    <w:multiLevelType w:val="multilevel"/>
    <w:tmpl w:val="FD3478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5A9A0C27"/>
    <w:multiLevelType w:val="multilevel"/>
    <w:tmpl w:val="E342F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BAE4932"/>
    <w:multiLevelType w:val="multilevel"/>
    <w:tmpl w:val="A5727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CB64688"/>
    <w:multiLevelType w:val="multilevel"/>
    <w:tmpl w:val="3A845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0"/>
  </w:num>
  <w:num w:numId="13">
    <w:abstractNumId w:val="14"/>
  </w:num>
  <w:num w:numId="14">
    <w:abstractNumId w:val="1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fficeInstanceGUID" w:val="{BAEB3C54-9E4A-4EAD-886F-B04F7E846A79}"/>
  </w:docVars>
  <w:rsids>
    <w:rsidRoot w:val="007E75FA"/>
    <w:rsid w:val="000942FA"/>
    <w:rsid w:val="00252BB9"/>
    <w:rsid w:val="0027235F"/>
    <w:rsid w:val="00273FD4"/>
    <w:rsid w:val="00282C42"/>
    <w:rsid w:val="002A6558"/>
    <w:rsid w:val="002D48C1"/>
    <w:rsid w:val="00314927"/>
    <w:rsid w:val="00355522"/>
    <w:rsid w:val="003C1F39"/>
    <w:rsid w:val="004128AA"/>
    <w:rsid w:val="00444F9F"/>
    <w:rsid w:val="0048690A"/>
    <w:rsid w:val="00580088"/>
    <w:rsid w:val="00653352"/>
    <w:rsid w:val="006842A1"/>
    <w:rsid w:val="006862FF"/>
    <w:rsid w:val="006A132A"/>
    <w:rsid w:val="006C7470"/>
    <w:rsid w:val="006F6425"/>
    <w:rsid w:val="00712540"/>
    <w:rsid w:val="007B4B5A"/>
    <w:rsid w:val="007C0E96"/>
    <w:rsid w:val="007E75FA"/>
    <w:rsid w:val="00851A3F"/>
    <w:rsid w:val="0093633F"/>
    <w:rsid w:val="009503C5"/>
    <w:rsid w:val="00965ED3"/>
    <w:rsid w:val="00A13948"/>
    <w:rsid w:val="00AA1036"/>
    <w:rsid w:val="00AA339D"/>
    <w:rsid w:val="00AE0F53"/>
    <w:rsid w:val="00B379C2"/>
    <w:rsid w:val="00B97B5C"/>
    <w:rsid w:val="00BE7AD1"/>
    <w:rsid w:val="00BF6AEE"/>
    <w:rsid w:val="00CB0094"/>
    <w:rsid w:val="00CB19E5"/>
    <w:rsid w:val="00CE4499"/>
    <w:rsid w:val="00E26D6F"/>
    <w:rsid w:val="00E97277"/>
    <w:rsid w:val="00F2312B"/>
    <w:rsid w:val="00F37CFD"/>
    <w:rsid w:val="00F42623"/>
    <w:rsid w:val="00F73E57"/>
    <w:rsid w:val="00FC6121"/>
    <w:rsid w:val="00FE07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28AA"/>
    <w:rPr>
      <w:rFonts w:ascii="Verdana" w:hAnsi="Verdana"/>
      <w:sz w:val="22"/>
      <w:szCs w:val="24"/>
      <w:lang w:val="da-DK"/>
    </w:rPr>
  </w:style>
  <w:style w:type="paragraph" w:styleId="Overskrift1">
    <w:name w:val="heading 1"/>
    <w:basedOn w:val="Normal"/>
    <w:next w:val="Normal"/>
    <w:link w:val="Overskrift1Tegn"/>
    <w:uiPriority w:val="9"/>
    <w:qFormat/>
    <w:rsid w:val="00712540"/>
    <w:pPr>
      <w:keepNext/>
      <w:spacing w:before="240" w:after="60"/>
      <w:outlineLvl w:val="0"/>
    </w:pPr>
    <w:rPr>
      <w:rFonts w:cs="Arial"/>
      <w:b/>
      <w:bCs/>
      <w:kern w:val="32"/>
      <w:sz w:val="24"/>
      <w:szCs w:val="32"/>
    </w:rPr>
  </w:style>
  <w:style w:type="paragraph" w:styleId="Overskrift2">
    <w:name w:val="heading 2"/>
    <w:basedOn w:val="Normal"/>
    <w:next w:val="Normal"/>
    <w:qFormat/>
    <w:rsid w:val="00965ED3"/>
    <w:pPr>
      <w:keepNext/>
      <w:spacing w:before="240" w:after="60"/>
      <w:outlineLvl w:val="1"/>
    </w:pPr>
    <w:rPr>
      <w:rFonts w:cs="Arial"/>
      <w:b/>
      <w:bCs/>
      <w:iCs/>
      <w:szCs w:val="28"/>
    </w:rPr>
  </w:style>
  <w:style w:type="paragraph" w:styleId="Overskrift3">
    <w:name w:val="heading 3"/>
    <w:basedOn w:val="Normal"/>
    <w:next w:val="Normal"/>
    <w:qFormat/>
    <w:rsid w:val="00965ED3"/>
    <w:pPr>
      <w:keepNext/>
      <w:spacing w:before="240" w:after="60"/>
      <w:outlineLvl w:val="2"/>
    </w:pPr>
    <w:rPr>
      <w:rFonts w:cs="Arial"/>
      <w:bCs/>
      <w:szCs w:val="26"/>
    </w:rPr>
  </w:style>
  <w:style w:type="paragraph" w:styleId="Overskrift4">
    <w:name w:val="heading 4"/>
    <w:basedOn w:val="Normal"/>
    <w:next w:val="Normal"/>
    <w:qFormat/>
    <w:rsid w:val="00BE7AD1"/>
    <w:pPr>
      <w:keepNext/>
      <w:spacing w:before="240" w:after="60"/>
      <w:outlineLvl w:val="3"/>
    </w:pPr>
    <w:rPr>
      <w:b/>
      <w:bCs/>
      <w:sz w:val="24"/>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153"/>
        <w:tab w:val="right" w:pos="8306"/>
      </w:tabs>
    </w:pPr>
  </w:style>
  <w:style w:type="paragraph" w:styleId="Sidefod">
    <w:name w:val="footer"/>
    <w:basedOn w:val="Normal"/>
    <w:pPr>
      <w:tabs>
        <w:tab w:val="center" w:pos="4153"/>
        <w:tab w:val="right" w:pos="8306"/>
      </w:tabs>
    </w:pPr>
  </w:style>
  <w:style w:type="paragraph" w:customStyle="1" w:styleId="Afslut">
    <w:name w:val="Afslut"/>
    <w:basedOn w:val="Normal"/>
    <w:pPr>
      <w:spacing w:after="240"/>
    </w:pPr>
    <w:rPr>
      <w:rFonts w:ascii="Arial" w:hAnsi="Arial"/>
      <w:sz w:val="20"/>
      <w:szCs w:val="20"/>
    </w:rPr>
  </w:style>
  <w:style w:type="paragraph" w:customStyle="1" w:styleId="Dagledetekst">
    <w:name w:val="Dagledetekst"/>
    <w:basedOn w:val="Normal"/>
    <w:pPr>
      <w:widowControl w:val="0"/>
    </w:pPr>
    <w:rPr>
      <w:rFonts w:ascii="Arial" w:hAnsi="Arial"/>
      <w:b/>
      <w:sz w:val="24"/>
      <w:szCs w:val="20"/>
    </w:rPr>
  </w:style>
  <w:style w:type="character" w:styleId="Sidetal">
    <w:name w:val="page number"/>
    <w:basedOn w:val="Standardskrifttypeiafsnit"/>
    <w:uiPriority w:val="99"/>
  </w:style>
  <w:style w:type="character" w:styleId="Fremhv">
    <w:name w:val="Emphasis"/>
    <w:basedOn w:val="Standardskrifttypeiafsnit"/>
    <w:qFormat/>
    <w:rsid w:val="004128AA"/>
    <w:rPr>
      <w:rFonts w:ascii="Verdana" w:hAnsi="Verdana"/>
      <w:i/>
      <w:iCs/>
      <w:sz w:val="22"/>
    </w:rPr>
  </w:style>
  <w:style w:type="paragraph" w:styleId="NormalWeb">
    <w:name w:val="Normal (Web)"/>
    <w:basedOn w:val="Normal"/>
    <w:uiPriority w:val="99"/>
    <w:rsid w:val="00CB0094"/>
  </w:style>
  <w:style w:type="paragraph" w:styleId="Normalindrykning">
    <w:name w:val="Normal Indent"/>
    <w:basedOn w:val="Normal"/>
    <w:rsid w:val="00CB0094"/>
    <w:pPr>
      <w:ind w:left="1304"/>
    </w:pPr>
  </w:style>
  <w:style w:type="paragraph" w:customStyle="1" w:styleId="sagsfremstilling">
    <w:name w:val="sagsfremstilling"/>
    <w:basedOn w:val="Normal"/>
    <w:rsid w:val="00355522"/>
  </w:style>
  <w:style w:type="paragraph" w:customStyle="1" w:styleId="acadresmalltext">
    <w:name w:val="acadresmalltext"/>
    <w:basedOn w:val="Normal"/>
    <w:qFormat/>
    <w:rsid w:val="00580088"/>
    <w:rPr>
      <w:rFonts w:ascii="Arial" w:hAnsi="Arial"/>
      <w:sz w:val="16"/>
    </w:rPr>
  </w:style>
  <w:style w:type="paragraph" w:styleId="Markeringsbobletekst">
    <w:name w:val="Balloon Text"/>
    <w:basedOn w:val="Normal"/>
    <w:link w:val="MarkeringsbobletekstTegn"/>
    <w:rsid w:val="00E97277"/>
    <w:rPr>
      <w:rFonts w:ascii="Tahoma" w:hAnsi="Tahoma" w:cs="Tahoma"/>
      <w:sz w:val="16"/>
      <w:szCs w:val="16"/>
    </w:rPr>
  </w:style>
  <w:style w:type="character" w:customStyle="1" w:styleId="MarkeringsbobletekstTegn">
    <w:name w:val="Markeringsbobletekst Tegn"/>
    <w:basedOn w:val="Standardskrifttypeiafsnit"/>
    <w:link w:val="Markeringsbobletekst"/>
    <w:rsid w:val="00E97277"/>
    <w:rPr>
      <w:rFonts w:ascii="Tahoma" w:hAnsi="Tahoma" w:cs="Tahoma"/>
      <w:sz w:val="16"/>
      <w:szCs w:val="16"/>
      <w:lang w:val="da-DK"/>
    </w:rPr>
  </w:style>
  <w:style w:type="character" w:customStyle="1" w:styleId="Overskrift1Tegn">
    <w:name w:val="Overskrift 1 Tegn"/>
    <w:basedOn w:val="Standardskrifttypeiafsnit"/>
    <w:link w:val="Overskrift1"/>
    <w:uiPriority w:val="9"/>
    <w:rsid w:val="007E75FA"/>
    <w:rPr>
      <w:rFonts w:ascii="Verdana" w:hAnsi="Verdana" w:cs="Arial"/>
      <w:b/>
      <w:bCs/>
      <w:kern w:val="32"/>
      <w:sz w:val="24"/>
      <w:szCs w:val="32"/>
      <w:lang w:val="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28AA"/>
    <w:rPr>
      <w:rFonts w:ascii="Verdana" w:hAnsi="Verdana"/>
      <w:sz w:val="22"/>
      <w:szCs w:val="24"/>
      <w:lang w:val="da-DK"/>
    </w:rPr>
  </w:style>
  <w:style w:type="paragraph" w:styleId="Overskrift1">
    <w:name w:val="heading 1"/>
    <w:basedOn w:val="Normal"/>
    <w:next w:val="Normal"/>
    <w:link w:val="Overskrift1Tegn"/>
    <w:uiPriority w:val="9"/>
    <w:qFormat/>
    <w:rsid w:val="00712540"/>
    <w:pPr>
      <w:keepNext/>
      <w:spacing w:before="240" w:after="60"/>
      <w:outlineLvl w:val="0"/>
    </w:pPr>
    <w:rPr>
      <w:rFonts w:cs="Arial"/>
      <w:b/>
      <w:bCs/>
      <w:kern w:val="32"/>
      <w:sz w:val="24"/>
      <w:szCs w:val="32"/>
    </w:rPr>
  </w:style>
  <w:style w:type="paragraph" w:styleId="Overskrift2">
    <w:name w:val="heading 2"/>
    <w:basedOn w:val="Normal"/>
    <w:next w:val="Normal"/>
    <w:qFormat/>
    <w:rsid w:val="00965ED3"/>
    <w:pPr>
      <w:keepNext/>
      <w:spacing w:before="240" w:after="60"/>
      <w:outlineLvl w:val="1"/>
    </w:pPr>
    <w:rPr>
      <w:rFonts w:cs="Arial"/>
      <w:b/>
      <w:bCs/>
      <w:iCs/>
      <w:szCs w:val="28"/>
    </w:rPr>
  </w:style>
  <w:style w:type="paragraph" w:styleId="Overskrift3">
    <w:name w:val="heading 3"/>
    <w:basedOn w:val="Normal"/>
    <w:next w:val="Normal"/>
    <w:qFormat/>
    <w:rsid w:val="00965ED3"/>
    <w:pPr>
      <w:keepNext/>
      <w:spacing w:before="240" w:after="60"/>
      <w:outlineLvl w:val="2"/>
    </w:pPr>
    <w:rPr>
      <w:rFonts w:cs="Arial"/>
      <w:bCs/>
      <w:szCs w:val="26"/>
    </w:rPr>
  </w:style>
  <w:style w:type="paragraph" w:styleId="Overskrift4">
    <w:name w:val="heading 4"/>
    <w:basedOn w:val="Normal"/>
    <w:next w:val="Normal"/>
    <w:qFormat/>
    <w:rsid w:val="00BE7AD1"/>
    <w:pPr>
      <w:keepNext/>
      <w:spacing w:before="240" w:after="60"/>
      <w:outlineLvl w:val="3"/>
    </w:pPr>
    <w:rPr>
      <w:b/>
      <w:bCs/>
      <w:sz w:val="24"/>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153"/>
        <w:tab w:val="right" w:pos="8306"/>
      </w:tabs>
    </w:pPr>
  </w:style>
  <w:style w:type="paragraph" w:styleId="Sidefod">
    <w:name w:val="footer"/>
    <w:basedOn w:val="Normal"/>
    <w:pPr>
      <w:tabs>
        <w:tab w:val="center" w:pos="4153"/>
        <w:tab w:val="right" w:pos="8306"/>
      </w:tabs>
    </w:pPr>
  </w:style>
  <w:style w:type="paragraph" w:customStyle="1" w:styleId="Afslut">
    <w:name w:val="Afslut"/>
    <w:basedOn w:val="Normal"/>
    <w:pPr>
      <w:spacing w:after="240"/>
    </w:pPr>
    <w:rPr>
      <w:rFonts w:ascii="Arial" w:hAnsi="Arial"/>
      <w:sz w:val="20"/>
      <w:szCs w:val="20"/>
    </w:rPr>
  </w:style>
  <w:style w:type="paragraph" w:customStyle="1" w:styleId="Dagledetekst">
    <w:name w:val="Dagledetekst"/>
    <w:basedOn w:val="Normal"/>
    <w:pPr>
      <w:widowControl w:val="0"/>
    </w:pPr>
    <w:rPr>
      <w:rFonts w:ascii="Arial" w:hAnsi="Arial"/>
      <w:b/>
      <w:sz w:val="24"/>
      <w:szCs w:val="20"/>
    </w:rPr>
  </w:style>
  <w:style w:type="character" w:styleId="Sidetal">
    <w:name w:val="page number"/>
    <w:basedOn w:val="Standardskrifttypeiafsnit"/>
    <w:uiPriority w:val="99"/>
  </w:style>
  <w:style w:type="character" w:styleId="Fremhv">
    <w:name w:val="Emphasis"/>
    <w:basedOn w:val="Standardskrifttypeiafsnit"/>
    <w:qFormat/>
    <w:rsid w:val="004128AA"/>
    <w:rPr>
      <w:rFonts w:ascii="Verdana" w:hAnsi="Verdana"/>
      <w:i/>
      <w:iCs/>
      <w:sz w:val="22"/>
    </w:rPr>
  </w:style>
  <w:style w:type="paragraph" w:styleId="NormalWeb">
    <w:name w:val="Normal (Web)"/>
    <w:basedOn w:val="Normal"/>
    <w:uiPriority w:val="99"/>
    <w:rsid w:val="00CB0094"/>
  </w:style>
  <w:style w:type="paragraph" w:styleId="Normalindrykning">
    <w:name w:val="Normal Indent"/>
    <w:basedOn w:val="Normal"/>
    <w:rsid w:val="00CB0094"/>
    <w:pPr>
      <w:ind w:left="1304"/>
    </w:pPr>
  </w:style>
  <w:style w:type="paragraph" w:customStyle="1" w:styleId="sagsfremstilling">
    <w:name w:val="sagsfremstilling"/>
    <w:basedOn w:val="Normal"/>
    <w:rsid w:val="00355522"/>
  </w:style>
  <w:style w:type="paragraph" w:customStyle="1" w:styleId="acadresmalltext">
    <w:name w:val="acadresmalltext"/>
    <w:basedOn w:val="Normal"/>
    <w:qFormat/>
    <w:rsid w:val="00580088"/>
    <w:rPr>
      <w:rFonts w:ascii="Arial" w:hAnsi="Arial"/>
      <w:sz w:val="16"/>
    </w:rPr>
  </w:style>
  <w:style w:type="paragraph" w:styleId="Markeringsbobletekst">
    <w:name w:val="Balloon Text"/>
    <w:basedOn w:val="Normal"/>
    <w:link w:val="MarkeringsbobletekstTegn"/>
    <w:rsid w:val="00E97277"/>
    <w:rPr>
      <w:rFonts w:ascii="Tahoma" w:hAnsi="Tahoma" w:cs="Tahoma"/>
      <w:sz w:val="16"/>
      <w:szCs w:val="16"/>
    </w:rPr>
  </w:style>
  <w:style w:type="character" w:customStyle="1" w:styleId="MarkeringsbobletekstTegn">
    <w:name w:val="Markeringsbobletekst Tegn"/>
    <w:basedOn w:val="Standardskrifttypeiafsnit"/>
    <w:link w:val="Markeringsbobletekst"/>
    <w:rsid w:val="00E97277"/>
    <w:rPr>
      <w:rFonts w:ascii="Tahoma" w:hAnsi="Tahoma" w:cs="Tahoma"/>
      <w:sz w:val="16"/>
      <w:szCs w:val="16"/>
      <w:lang w:val="da-DK"/>
    </w:rPr>
  </w:style>
  <w:style w:type="character" w:customStyle="1" w:styleId="Overskrift1Tegn">
    <w:name w:val="Overskrift 1 Tegn"/>
    <w:basedOn w:val="Standardskrifttypeiafsnit"/>
    <w:link w:val="Overskrift1"/>
    <w:uiPriority w:val="9"/>
    <w:rsid w:val="007E75FA"/>
    <w:rPr>
      <w:rFonts w:ascii="Verdana" w:hAnsi="Verdana" w:cs="Arial"/>
      <w:b/>
      <w:bCs/>
      <w:kern w:val="32"/>
      <w:sz w:val="24"/>
      <w:szCs w:val="32"/>
      <w:lang w:val="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7560410">
      <w:bodyDiv w:val="1"/>
      <w:marLeft w:val="0"/>
      <w:marRight w:val="0"/>
      <w:marTop w:val="0"/>
      <w:marBottom w:val="0"/>
      <w:divBdr>
        <w:top w:val="none" w:sz="0" w:space="0" w:color="auto"/>
        <w:left w:val="none" w:sz="0" w:space="0" w:color="auto"/>
        <w:bottom w:val="none" w:sz="0" w:space="0" w:color="auto"/>
        <w:right w:val="none" w:sz="0" w:space="0" w:color="auto"/>
      </w:divBdr>
      <w:divsChild>
        <w:div w:id="153031440">
          <w:marLeft w:val="0"/>
          <w:marRight w:val="0"/>
          <w:marTop w:val="0"/>
          <w:marBottom w:val="0"/>
          <w:divBdr>
            <w:top w:val="none" w:sz="0" w:space="0" w:color="auto"/>
            <w:left w:val="none" w:sz="0" w:space="0" w:color="auto"/>
            <w:bottom w:val="none" w:sz="0" w:space="0" w:color="auto"/>
            <w:right w:val="none" w:sz="0" w:space="0" w:color="auto"/>
          </w:divBdr>
        </w:div>
        <w:div w:id="1063333549">
          <w:marLeft w:val="0"/>
          <w:marRight w:val="0"/>
          <w:marTop w:val="0"/>
          <w:marBottom w:val="0"/>
          <w:divBdr>
            <w:top w:val="none" w:sz="0" w:space="0" w:color="auto"/>
            <w:left w:val="none" w:sz="0" w:space="0" w:color="auto"/>
            <w:bottom w:val="none" w:sz="0" w:space="0" w:color="auto"/>
            <w:right w:val="none" w:sz="0" w:space="0" w:color="auto"/>
          </w:divBdr>
        </w:div>
        <w:div w:id="635183133">
          <w:marLeft w:val="0"/>
          <w:marRight w:val="0"/>
          <w:marTop w:val="0"/>
          <w:marBottom w:val="0"/>
          <w:divBdr>
            <w:top w:val="none" w:sz="0" w:space="0" w:color="auto"/>
            <w:left w:val="none" w:sz="0" w:space="0" w:color="auto"/>
            <w:bottom w:val="none" w:sz="0" w:space="0" w:color="auto"/>
            <w:right w:val="none" w:sz="0" w:space="0" w:color="auto"/>
          </w:divBdr>
        </w:div>
        <w:div w:id="326636201">
          <w:marLeft w:val="0"/>
          <w:marRight w:val="0"/>
          <w:marTop w:val="0"/>
          <w:marBottom w:val="0"/>
          <w:divBdr>
            <w:top w:val="none" w:sz="0" w:space="0" w:color="auto"/>
            <w:left w:val="none" w:sz="0" w:space="0" w:color="auto"/>
            <w:bottom w:val="none" w:sz="0" w:space="0" w:color="auto"/>
            <w:right w:val="none" w:sz="0" w:space="0" w:color="auto"/>
          </w:divBdr>
        </w:div>
        <w:div w:id="2067142334">
          <w:marLeft w:val="0"/>
          <w:marRight w:val="0"/>
          <w:marTop w:val="0"/>
          <w:marBottom w:val="0"/>
          <w:divBdr>
            <w:top w:val="none" w:sz="0" w:space="0" w:color="auto"/>
            <w:left w:val="none" w:sz="0" w:space="0" w:color="auto"/>
            <w:bottom w:val="none" w:sz="0" w:space="0" w:color="auto"/>
            <w:right w:val="none" w:sz="0" w:space="0" w:color="auto"/>
          </w:divBdr>
        </w:div>
        <w:div w:id="427995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rkacadredok01\AcadreShare_Prod\AcadreMMTemplates\MM_RingstedStandard\Ite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Item.dotx</Template>
  <TotalTime>0</TotalTime>
  <Pages>8</Pages>
  <Words>2534</Words>
  <Characters>15030</Characters>
  <Application>Microsoft Office Word</Application>
  <DocSecurity>0</DocSecurity>
  <Lines>125</Lines>
  <Paragraphs>35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Traen Informationssystemer A/S</Company>
  <LinksUpToDate>false</LinksUpToDate>
  <CharactersWithSpaces>17529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Lotte Ernst</dc:creator>
  <cp:lastModifiedBy>Lotte Ernst</cp:lastModifiedBy>
  <cp:revision>2</cp:revision>
  <dcterms:created xsi:type="dcterms:W3CDTF">2017-01-27T09:56:00Z</dcterms:created>
  <dcterms:modified xsi:type="dcterms:W3CDTF">2017-01-27T09:56:00Z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{1272FB8F-3EA7-4BAB-9D03-F323C76DEA55}</vt:lpwstr>
  </property>
</Properties>
</file>